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33961D79"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A1787C" w:rsidRPr="00CA79D7">
        <w:rPr>
          <w:b/>
          <w:bCs/>
          <w:sz w:val="24"/>
          <w:szCs w:val="24"/>
          <w:lang w:val="en-US" w:eastAsia="ko-KR"/>
        </w:rPr>
        <w:t>#</w:t>
      </w:r>
      <w:r w:rsidR="008E6FF7" w:rsidRPr="00CA79D7">
        <w:rPr>
          <w:b/>
          <w:bCs/>
          <w:sz w:val="24"/>
          <w:szCs w:val="24"/>
          <w:lang w:val="en-US" w:eastAsia="ko-KR"/>
        </w:rPr>
        <w:t>1</w:t>
      </w:r>
      <w:r w:rsidR="00AC031B">
        <w:rPr>
          <w:b/>
          <w:bCs/>
          <w:sz w:val="24"/>
          <w:szCs w:val="24"/>
          <w:lang w:val="en-US" w:eastAsia="ko-KR"/>
        </w:rPr>
        <w:t>22</w:t>
      </w:r>
      <w:r w:rsidRPr="00CA79D7">
        <w:rPr>
          <w:b/>
          <w:sz w:val="24"/>
          <w:szCs w:val="24"/>
          <w:lang w:val="en-US" w:eastAsia="ko-KR"/>
        </w:rPr>
        <w:tab/>
      </w:r>
      <w:r w:rsidR="0003690F" w:rsidRPr="0003690F">
        <w:rPr>
          <w:b/>
          <w:sz w:val="24"/>
          <w:szCs w:val="24"/>
          <w:lang w:val="en-US" w:eastAsia="ko-KR"/>
        </w:rPr>
        <w:t>R1-2</w:t>
      </w:r>
      <w:r w:rsidR="00AC031B">
        <w:rPr>
          <w:b/>
          <w:sz w:val="24"/>
          <w:szCs w:val="24"/>
          <w:lang w:val="en-US" w:eastAsia="ko-KR"/>
        </w:rPr>
        <w:t>5</w:t>
      </w:r>
      <w:r w:rsidR="007E03CE">
        <w:rPr>
          <w:b/>
          <w:sz w:val="24"/>
          <w:szCs w:val="24"/>
          <w:lang w:val="en-US" w:eastAsia="ko-KR"/>
        </w:rPr>
        <w:t>05585</w:t>
      </w:r>
    </w:p>
    <w:bookmarkEnd w:id="0"/>
    <w:bookmarkEnd w:id="1"/>
    <w:p w14:paraId="0A0E7923" w14:textId="07F75F99" w:rsidR="00E5067A" w:rsidRPr="00AC031B" w:rsidRDefault="00AC031B" w:rsidP="00E5067A">
      <w:pPr>
        <w:tabs>
          <w:tab w:val="left" w:pos="1985"/>
        </w:tabs>
        <w:ind w:left="2040" w:hangingChars="850" w:hanging="2040"/>
        <w:rPr>
          <w:rFonts w:ascii="Arial" w:hAnsi="Arial"/>
          <w:b/>
          <w:bCs/>
          <w:sz w:val="24"/>
          <w:szCs w:val="24"/>
          <w:lang w:eastAsia="ko-KR"/>
        </w:rPr>
      </w:pPr>
      <w:r w:rsidRPr="00AC031B">
        <w:rPr>
          <w:rFonts w:ascii="Arial" w:hAnsi="Arial"/>
          <w:b/>
          <w:bCs/>
          <w:sz w:val="24"/>
          <w:szCs w:val="24"/>
          <w:lang w:val="en-GB" w:eastAsia="ko-KR"/>
        </w:rPr>
        <w:t>Bengaluru, India, Aug 25th – 29th, 2025</w:t>
      </w:r>
    </w:p>
    <w:p w14:paraId="534B7880" w14:textId="65ACC6F6"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AC031B">
        <w:rPr>
          <w:rFonts w:ascii="Arial" w:hAnsi="Arial"/>
          <w:sz w:val="24"/>
        </w:rPr>
        <w:t>11.</w:t>
      </w:r>
      <w:r w:rsidR="00CA548D">
        <w:rPr>
          <w:rFonts w:ascii="Arial" w:hAnsi="Arial"/>
          <w:sz w:val="24"/>
        </w:rPr>
        <w:t>3.2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2697EAB0"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313C48">
        <w:rPr>
          <w:rFonts w:ascii="Arial" w:hAnsi="Arial"/>
          <w:sz w:val="24"/>
        </w:rPr>
        <w:t>Discussion on f</w:t>
      </w:r>
      <w:r w:rsidR="00CA548D">
        <w:rPr>
          <w:rFonts w:ascii="Arial" w:hAnsi="Arial"/>
          <w:sz w:val="24"/>
        </w:rPr>
        <w:t>rame structure</w:t>
      </w:r>
      <w:r w:rsidR="00313C48">
        <w:rPr>
          <w:rFonts w:ascii="Arial" w:hAnsi="Arial"/>
          <w:sz w:val="24"/>
        </w:rPr>
        <w:t xml:space="preserve"> design for 6GR</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2B1C615A" w14:textId="00247D95" w:rsidR="00663809" w:rsidRDefault="00313C48">
      <w:pPr>
        <w:spacing w:after="0" w:line="288" w:lineRule="auto"/>
        <w:jc w:val="both"/>
        <w:rPr>
          <w:bCs/>
        </w:rPr>
      </w:pPr>
      <w:r>
        <w:t>In the last RAN plenary (RAN#108</w:t>
      </w:r>
      <w:r w:rsidRPr="004D5D3E">
        <w:t>), a study item on ‘</w:t>
      </w:r>
      <w:r>
        <w:t>6G RAN</w:t>
      </w:r>
      <w:r w:rsidR="005F3C2A">
        <w:t>’</w:t>
      </w:r>
      <w:r w:rsidRPr="004D5D3E">
        <w:t xml:space="preserve"> was approved [1]</w:t>
      </w:r>
      <w:r>
        <w:t xml:space="preserve">. </w:t>
      </w:r>
      <w:r w:rsidR="003A28B7">
        <w:rPr>
          <w:bCs/>
        </w:rPr>
        <w:t xml:space="preserve">This contribution discusses </w:t>
      </w:r>
      <w:r w:rsidR="002A0F47">
        <w:rPr>
          <w:bCs/>
        </w:rPr>
        <w:t>frame structure related issue in 6G</w:t>
      </w:r>
      <w:r w:rsidR="00804D93">
        <w:rPr>
          <w:bCs/>
        </w:rPr>
        <w:t>R</w:t>
      </w:r>
      <w:r w:rsidR="002A0F47">
        <w:rPr>
          <w:bCs/>
        </w:rPr>
        <w:t xml:space="preserve">, including consideration on general frame structure aspects, duplexing as well as </w:t>
      </w:r>
      <w:r w:rsidR="002A0F47" w:rsidRPr="002A0F47">
        <w:rPr>
          <w:bCs/>
        </w:rPr>
        <w:t xml:space="preserve">Multi-RAT Spectrum Sharing </w:t>
      </w:r>
      <w:r w:rsidR="002A0F47">
        <w:rPr>
          <w:bCs/>
        </w:rPr>
        <w:t>(MRSS).</w:t>
      </w:r>
    </w:p>
    <w:tbl>
      <w:tblPr>
        <w:tblStyle w:val="TableGrid"/>
        <w:tblW w:w="0" w:type="auto"/>
        <w:tblLook w:val="04A0" w:firstRow="1" w:lastRow="0" w:firstColumn="1" w:lastColumn="0" w:noHBand="0" w:noVBand="1"/>
      </w:tblPr>
      <w:tblGrid>
        <w:gridCol w:w="9628"/>
      </w:tblGrid>
      <w:tr w:rsidR="006F3B91" w14:paraId="1B5F4BF1" w14:textId="77777777" w:rsidTr="006F3B91">
        <w:tc>
          <w:tcPr>
            <w:tcW w:w="9628" w:type="dxa"/>
          </w:tcPr>
          <w:p w14:paraId="31F10D68" w14:textId="77777777" w:rsidR="006F3B91" w:rsidRPr="00934C60" w:rsidRDefault="006F3B91" w:rsidP="006F3B91">
            <w:pPr>
              <w:pStyle w:val="ListParagraph"/>
              <w:numPr>
                <w:ilvl w:val="0"/>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79C12BF" w14:textId="77777777" w:rsidR="006F3B91" w:rsidRPr="00934C60" w:rsidRDefault="006F3B91" w:rsidP="006F3B91">
            <w:pPr>
              <w:pStyle w:val="ListParagraph"/>
              <w:numPr>
                <w:ilvl w:val="1"/>
                <w:numId w:val="17"/>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0987D333" w14:textId="77777777" w:rsidR="006F3B91" w:rsidRPr="00934C60" w:rsidRDefault="006F3B91" w:rsidP="006F3B91">
            <w:pPr>
              <w:pStyle w:val="ListParagraph"/>
              <w:numPr>
                <w:ilvl w:val="1"/>
                <w:numId w:val="17"/>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Energy efficiency and energy saving: both for network and device.</w:t>
            </w:r>
          </w:p>
          <w:p w14:paraId="3ABE0CA4" w14:textId="77777777" w:rsidR="006F3B91" w:rsidRPr="00934C60" w:rsidRDefault="006F3B91" w:rsidP="006F3B91">
            <w:pPr>
              <w:pStyle w:val="ListParagraph"/>
              <w:numPr>
                <w:ilvl w:val="1"/>
                <w:numId w:val="17"/>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Enhanced spectral efficiency. </w:t>
            </w:r>
          </w:p>
          <w:p w14:paraId="27F7C380" w14:textId="77777777" w:rsidR="006F3B91" w:rsidRPr="00934C60" w:rsidRDefault="006F3B91" w:rsidP="006F3B91">
            <w:pPr>
              <w:pStyle w:val="ListParagraph"/>
              <w:numPr>
                <w:ilvl w:val="1"/>
                <w:numId w:val="17"/>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Enhanced overall coverage, focus on cell-edge performance and UL coverage.</w:t>
            </w:r>
          </w:p>
          <w:p w14:paraId="6713C9C2" w14:textId="77777777" w:rsidR="006F3B91" w:rsidRPr="00934C60" w:rsidRDefault="006F3B91" w:rsidP="006F3B91">
            <w:pPr>
              <w:pStyle w:val="ListParagraph"/>
              <w:numPr>
                <w:ilvl w:val="1"/>
                <w:numId w:val="17"/>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Wider channel bandwidth (at least 200MHz) support for 6G deployments at least above 2 GHz, around 7 GHz.</w:t>
            </w:r>
          </w:p>
          <w:p w14:paraId="7D300385" w14:textId="77777777" w:rsidR="006F3B91" w:rsidRPr="00934C60" w:rsidRDefault="006F3B91" w:rsidP="006F3B91">
            <w:pPr>
              <w:pStyle w:val="ListParagraph"/>
              <w:numPr>
                <w:ilvl w:val="1"/>
                <w:numId w:val="17"/>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Re-use of existing 5G mid-band (~3.5GHz) site grid for 6G deployments in at least around 7 GHz and targeting comparable coverage to 5G mid-band.</w:t>
            </w:r>
          </w:p>
          <w:p w14:paraId="360402AC" w14:textId="77777777" w:rsidR="006F3B91" w:rsidRPr="00934C60" w:rsidRDefault="006F3B91" w:rsidP="006F3B91">
            <w:pPr>
              <w:pStyle w:val="ListParagraph"/>
              <w:numPr>
                <w:ilvl w:val="1"/>
                <w:numId w:val="17"/>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Target scalable and forward compatible design for diverse device types.</w:t>
            </w:r>
          </w:p>
          <w:p w14:paraId="52E755FA" w14:textId="77777777" w:rsidR="006F3B91" w:rsidRPr="00934C60" w:rsidRDefault="006F3B91" w:rsidP="006F3B91">
            <w:pPr>
              <w:pStyle w:val="ListParagraph"/>
              <w:numPr>
                <w:ilvl w:val="1"/>
                <w:numId w:val="17"/>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Improved spectrum utilization and operations taking into account diverse spectrum allocations.</w:t>
            </w:r>
          </w:p>
          <w:p w14:paraId="0FDA3B54" w14:textId="77777777" w:rsidR="006F3B91" w:rsidRPr="00934C60" w:rsidRDefault="006F3B91" w:rsidP="006F3B91">
            <w:pPr>
              <w:pStyle w:val="ListParagraph"/>
              <w:numPr>
                <w:ilvl w:val="1"/>
                <w:numId w:val="17"/>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Aim at using common 6G Radio design, which meets mobile broadband service requirements as high priority, to also meet vertical needs.</w:t>
            </w:r>
          </w:p>
          <w:p w14:paraId="4222C162" w14:textId="77777777" w:rsidR="006F3B91" w:rsidRPr="00934C60" w:rsidRDefault="006F3B91" w:rsidP="006F3B91">
            <w:pPr>
              <w:pStyle w:val="ListParagraph"/>
              <w:numPr>
                <w:ilvl w:val="1"/>
                <w:numId w:val="17"/>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Aim at a harmonized 6G Radio design for TN and NTN, including their integration.</w:t>
            </w:r>
          </w:p>
          <w:p w14:paraId="4A61AB76" w14:textId="77777777" w:rsidR="006F3B91" w:rsidRPr="00934C60" w:rsidRDefault="006F3B91" w:rsidP="006F3B91">
            <w:pPr>
              <w:pStyle w:val="ListParagraph"/>
              <w:numPr>
                <w:ilvl w:val="1"/>
                <w:numId w:val="17"/>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System simplification, including reducing configuration complexity, enabling more efficient Cell/UE management, etc.</w:t>
            </w:r>
          </w:p>
          <w:p w14:paraId="1FFBA60F" w14:textId="77777777" w:rsidR="006F3B91" w:rsidRPr="00934C60" w:rsidRDefault="006F3B91" w:rsidP="006F3B91">
            <w:pPr>
              <w:spacing w:after="120"/>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the term stand-alone architecture does not imply any particular Core network architecture, which is up to SA2 discussion.</w:t>
            </w:r>
          </w:p>
          <w:p w14:paraId="141E5F46" w14:textId="77777777" w:rsidR="006F3B91" w:rsidRPr="00934C60" w:rsidRDefault="006F3B91" w:rsidP="006F3B91">
            <w:pPr>
              <w:spacing w:after="120"/>
              <w:ind w:left="1080"/>
              <w:rPr>
                <w:color w:val="000000" w:themeColor="text1"/>
                <w:lang w:eastAsia="ja-JP"/>
              </w:rPr>
            </w:pPr>
          </w:p>
          <w:p w14:paraId="6C39C164" w14:textId="77777777" w:rsidR="006F3B91" w:rsidRPr="00934C60" w:rsidRDefault="006F3B91" w:rsidP="006F3B91">
            <w:pPr>
              <w:pStyle w:val="ListParagraph"/>
              <w:numPr>
                <w:ilvl w:val="0"/>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Physical Layer structure for 6GR, </w:t>
            </w:r>
          </w:p>
          <w:p w14:paraId="7EBD05AC" w14:textId="77777777" w:rsidR="006F3B91" w:rsidRPr="00934C60" w:rsidRDefault="006F3B91" w:rsidP="006F3B91">
            <w:pPr>
              <w:pStyle w:val="ListParagraph"/>
              <w:numPr>
                <w:ilvl w:val="1"/>
                <w:numId w:val="14"/>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348F8A80" w14:textId="77777777" w:rsidR="006F3B91" w:rsidRPr="00934C60" w:rsidRDefault="006F3B91" w:rsidP="006F3B91">
            <w:pPr>
              <w:pStyle w:val="ListParagraph"/>
              <w:numPr>
                <w:ilvl w:val="1"/>
                <w:numId w:val="14"/>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01C12373" w14:textId="77777777" w:rsidR="006F3B91" w:rsidRPr="00934C60" w:rsidRDefault="006F3B91" w:rsidP="006F3B91">
            <w:pPr>
              <w:pStyle w:val="ListParagraph"/>
              <w:numPr>
                <w:ilvl w:val="1"/>
                <w:numId w:val="14"/>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6979A92C" w14:textId="77777777" w:rsidR="006F3B91" w:rsidRPr="00934C60" w:rsidRDefault="006F3B91" w:rsidP="006F3B91">
            <w:pPr>
              <w:pStyle w:val="ListParagraph"/>
              <w:numPr>
                <w:ilvl w:val="1"/>
                <w:numId w:val="14"/>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7B5BF83E" w14:textId="77777777" w:rsidR="006F3B91" w:rsidRPr="00934C60" w:rsidRDefault="006F3B91" w:rsidP="006F3B91">
            <w:pPr>
              <w:pStyle w:val="ListParagraph"/>
              <w:numPr>
                <w:ilvl w:val="1"/>
                <w:numId w:val="14"/>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Physical layer control, data scheduling and HARQ operation [RAN1, RAN2]</w:t>
            </w:r>
          </w:p>
          <w:p w14:paraId="124F4BA7" w14:textId="77777777" w:rsidR="006F3B91" w:rsidRPr="00934C60" w:rsidRDefault="006F3B91" w:rsidP="006F3B91">
            <w:pPr>
              <w:pStyle w:val="ListParagraph"/>
              <w:numPr>
                <w:ilvl w:val="1"/>
                <w:numId w:val="14"/>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MIMO operation [RAN1, RAN4]</w:t>
            </w:r>
          </w:p>
          <w:p w14:paraId="47DAD5F6" w14:textId="2284CFFC" w:rsidR="006F3B91" w:rsidRDefault="006F3B91" w:rsidP="006F3B91">
            <w:pPr>
              <w:pStyle w:val="ListParagraph"/>
              <w:numPr>
                <w:ilvl w:val="1"/>
                <w:numId w:val="14"/>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Duplexing [RAN1, RAN4] </w:t>
            </w:r>
          </w:p>
          <w:p w14:paraId="5C2BC299" w14:textId="1449C351" w:rsidR="006F3B91" w:rsidRPr="006F3B91" w:rsidRDefault="006F3B91" w:rsidP="006F3B91">
            <w:pPr>
              <w:pStyle w:val="ListParagraph"/>
              <w:numPr>
                <w:ilvl w:val="1"/>
                <w:numId w:val="14"/>
              </w:numPr>
              <w:overflowPunct w:val="0"/>
              <w:autoSpaceDE w:val="0"/>
              <w:autoSpaceDN w:val="0"/>
              <w:adjustRightInd w:val="0"/>
              <w:spacing w:after="120"/>
              <w:ind w:leftChars="0"/>
              <w:contextualSpacing/>
              <w:textAlignment w:val="baseline"/>
              <w:rPr>
                <w:color w:val="000000" w:themeColor="text1"/>
              </w:rPr>
            </w:pPr>
            <w:r>
              <w:rPr>
                <w:rFonts w:eastAsia="宋体"/>
                <w:color w:val="000000" w:themeColor="text1"/>
                <w:lang w:eastAsia="zh-CN"/>
              </w:rPr>
              <w:t>……</w:t>
            </w:r>
          </w:p>
          <w:p w14:paraId="087F6C02" w14:textId="77777777" w:rsidR="006F3B91" w:rsidRPr="006F3B91" w:rsidRDefault="006F3B91">
            <w:pPr>
              <w:spacing w:after="0" w:line="288" w:lineRule="auto"/>
              <w:jc w:val="both"/>
              <w:rPr>
                <w:rFonts w:eastAsiaTheme="minorEastAsia"/>
                <w:lang w:eastAsia="ko-KR"/>
              </w:rPr>
            </w:pPr>
          </w:p>
        </w:tc>
      </w:tr>
    </w:tbl>
    <w:p w14:paraId="676B2BBA" w14:textId="77777777" w:rsidR="006F3B91" w:rsidRPr="006F3B91" w:rsidRDefault="006F3B91" w:rsidP="006F3B91">
      <w:pPr>
        <w:spacing w:after="0" w:line="288" w:lineRule="auto"/>
        <w:jc w:val="both"/>
        <w:rPr>
          <w:rFonts w:eastAsiaTheme="minorEastAsia"/>
          <w:lang w:eastAsia="ko-KR"/>
        </w:rPr>
      </w:pPr>
    </w:p>
    <w:p w14:paraId="2FC620D3" w14:textId="77777777" w:rsidR="00B41A03" w:rsidRPr="00B41A03" w:rsidRDefault="00B41A03" w:rsidP="00B41A0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6"/>
          <w:lang w:val="en-GB" w:eastAsia="ko-KR"/>
        </w:rPr>
      </w:pPr>
    </w:p>
    <w:p w14:paraId="3ABC9D2A" w14:textId="77777777" w:rsidR="00B41A03" w:rsidRPr="00B41A03" w:rsidRDefault="00B41A03" w:rsidP="00B41A0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6"/>
          <w:lang w:val="en-GB" w:eastAsia="ko-KR"/>
        </w:rPr>
      </w:pPr>
    </w:p>
    <w:p w14:paraId="2428A92E" w14:textId="12BBDB44" w:rsidR="004436B7" w:rsidRDefault="004436B7" w:rsidP="004436B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6G </w:t>
      </w:r>
      <w:r w:rsidR="00826261">
        <w:t>General frame structure aspects</w:t>
      </w:r>
    </w:p>
    <w:p w14:paraId="7B21BF06" w14:textId="6B4ACD9B" w:rsidR="005A6BA4" w:rsidRPr="000C3C1A" w:rsidRDefault="00B62CAA" w:rsidP="006F3B91">
      <w:pPr>
        <w:spacing w:after="240" w:line="288" w:lineRule="auto"/>
        <w:jc w:val="both"/>
        <w:rPr>
          <w:rFonts w:eastAsia="宋体"/>
          <w:lang w:val="en-GB" w:eastAsia="zh-CN"/>
        </w:rPr>
      </w:pPr>
      <w:r w:rsidRPr="000C3C1A">
        <w:rPr>
          <w:rFonts w:eastAsia="宋体"/>
          <w:lang w:val="en-GB" w:eastAsia="zh-CN"/>
        </w:rPr>
        <w:t xml:space="preserve">In this section, </w:t>
      </w:r>
      <w:r>
        <w:rPr>
          <w:rFonts w:eastAsia="宋体"/>
          <w:lang w:val="en-GB" w:eastAsia="zh-CN"/>
        </w:rPr>
        <w:t xml:space="preserve">the general aspects on the frame structure aspects are discussed, including the subcarrier spacing, Max/Min channel bandwidth, Max supported FFT size, </w:t>
      </w:r>
      <w:r w:rsidR="00D1533B">
        <w:rPr>
          <w:rFonts w:eastAsia="宋体"/>
          <w:lang w:val="en-GB" w:eastAsia="zh-CN"/>
        </w:rPr>
        <w:t>CP length, and</w:t>
      </w:r>
      <w:r>
        <w:rPr>
          <w:rFonts w:eastAsia="宋体"/>
          <w:lang w:val="en-GB" w:eastAsia="zh-CN"/>
        </w:rPr>
        <w:t xml:space="preserve"> the basic resource unit definition. In addition, the simplification on the BWP concept </w:t>
      </w:r>
      <w:r w:rsidR="00A056E6">
        <w:rPr>
          <w:rFonts w:eastAsia="宋体"/>
          <w:lang w:val="en-GB" w:eastAsia="zh-CN"/>
        </w:rPr>
        <w:t>from 5G NR is discussed.</w:t>
      </w:r>
    </w:p>
    <w:p w14:paraId="20203534" w14:textId="79F461D3" w:rsidR="002A0F47" w:rsidRDefault="002A0F47" w:rsidP="0069167D">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pPr>
      <w:r w:rsidRPr="002A0F47">
        <w:t>Subcarrier spacing</w:t>
      </w:r>
    </w:p>
    <w:p w14:paraId="1AFF5222" w14:textId="5BA61655" w:rsidR="007B1D18" w:rsidRPr="00141776" w:rsidRDefault="007B1D18" w:rsidP="006F3B91">
      <w:pPr>
        <w:spacing w:line="288" w:lineRule="auto"/>
        <w:jc w:val="both"/>
        <w:rPr>
          <w:rFonts w:eastAsia="宋体"/>
          <w:lang w:val="en-GB" w:eastAsia="zh-CN"/>
        </w:rPr>
      </w:pPr>
      <w:r w:rsidRPr="00141776">
        <w:rPr>
          <w:rFonts w:eastAsia="宋体"/>
          <w:lang w:val="en-GB" w:eastAsia="zh-CN"/>
        </w:rPr>
        <w:t xml:space="preserve">NR introduced a flexible numerology framework where </w:t>
      </w:r>
      <w:r w:rsidR="00A75C0B">
        <w:rPr>
          <w:rFonts w:eastAsia="宋体"/>
          <w:lang w:val="en-GB" w:eastAsia="zh-CN"/>
        </w:rPr>
        <w:t>subcarrier spacing (</w:t>
      </w:r>
      <w:r w:rsidRPr="00141776">
        <w:rPr>
          <w:rFonts w:eastAsia="宋体"/>
          <w:lang w:val="en-GB" w:eastAsia="zh-CN"/>
        </w:rPr>
        <w:t>SCS</w:t>
      </w:r>
      <w:r w:rsidR="00A75C0B">
        <w:rPr>
          <w:rFonts w:eastAsia="宋体"/>
          <w:lang w:val="en-GB" w:eastAsia="zh-CN"/>
        </w:rPr>
        <w:t>)</w:t>
      </w:r>
      <w:r w:rsidRPr="00141776">
        <w:rPr>
          <w:rFonts w:eastAsia="宋体"/>
          <w:lang w:val="en-GB" w:eastAsia="zh-CN"/>
        </w:rPr>
        <w:t xml:space="preserve"> values follow a 15</w:t>
      </w:r>
      <w:r w:rsidR="00D04758">
        <w:rPr>
          <w:rFonts w:eastAsia="宋体"/>
          <w:lang w:val="en-GB" w:eastAsia="zh-CN"/>
        </w:rPr>
        <w:t xml:space="preserve"> </w:t>
      </w:r>
      <w:r w:rsidRPr="00141776">
        <w:rPr>
          <w:rFonts w:eastAsia="宋体"/>
          <w:lang w:val="en-GB" w:eastAsia="zh-CN"/>
        </w:rPr>
        <w:t>kHz × 2</w:t>
      </w:r>
      <w:r w:rsidRPr="006F3B91">
        <w:rPr>
          <w:rFonts w:eastAsia="宋体"/>
          <w:vertAlign w:val="superscript"/>
          <w:lang w:val="en-GB" w:eastAsia="zh-CN"/>
        </w:rPr>
        <w:t>μ</w:t>
      </w:r>
      <w:r w:rsidRPr="00141776">
        <w:rPr>
          <w:rFonts w:eastAsia="宋体"/>
          <w:lang w:val="en-GB" w:eastAsia="zh-CN"/>
        </w:rPr>
        <w:t xml:space="preserve"> scaling principle (μ = 0–4), supporting 15</w:t>
      </w:r>
      <w:r w:rsidR="00D04758">
        <w:rPr>
          <w:rFonts w:eastAsia="宋体"/>
          <w:lang w:val="en-GB" w:eastAsia="zh-CN"/>
        </w:rPr>
        <w:t xml:space="preserve"> </w:t>
      </w:r>
      <w:r w:rsidRPr="00141776">
        <w:rPr>
          <w:rFonts w:eastAsia="宋体"/>
          <w:lang w:val="en-GB" w:eastAsia="zh-CN"/>
        </w:rPr>
        <w:t>kHz, 30</w:t>
      </w:r>
      <w:r w:rsidR="00D04758">
        <w:rPr>
          <w:rFonts w:eastAsia="宋体"/>
          <w:lang w:val="en-GB" w:eastAsia="zh-CN"/>
        </w:rPr>
        <w:t xml:space="preserve"> </w:t>
      </w:r>
      <w:r w:rsidRPr="00141776">
        <w:rPr>
          <w:rFonts w:eastAsia="宋体"/>
          <w:lang w:val="en-GB" w:eastAsia="zh-CN"/>
        </w:rPr>
        <w:t>kHz, 60</w:t>
      </w:r>
      <w:r w:rsidR="00D04758">
        <w:rPr>
          <w:rFonts w:eastAsia="宋体"/>
          <w:lang w:val="en-GB" w:eastAsia="zh-CN"/>
        </w:rPr>
        <w:t xml:space="preserve"> </w:t>
      </w:r>
      <w:r w:rsidRPr="00141776">
        <w:rPr>
          <w:rFonts w:eastAsia="宋体"/>
          <w:lang w:val="en-GB" w:eastAsia="zh-CN"/>
        </w:rPr>
        <w:t>kHz, 120</w:t>
      </w:r>
      <w:r w:rsidR="00D04758">
        <w:rPr>
          <w:rFonts w:eastAsia="宋体"/>
          <w:lang w:val="en-GB" w:eastAsia="zh-CN"/>
        </w:rPr>
        <w:t xml:space="preserve"> </w:t>
      </w:r>
      <w:r w:rsidRPr="00141776">
        <w:rPr>
          <w:rFonts w:eastAsia="宋体"/>
          <w:lang w:val="en-GB" w:eastAsia="zh-CN"/>
        </w:rPr>
        <w:t>kHz, and 240</w:t>
      </w:r>
      <w:r w:rsidR="00D04758">
        <w:rPr>
          <w:rFonts w:eastAsia="宋体"/>
          <w:lang w:val="en-GB" w:eastAsia="zh-CN"/>
        </w:rPr>
        <w:t xml:space="preserve"> </w:t>
      </w:r>
      <w:r w:rsidRPr="00141776">
        <w:rPr>
          <w:rFonts w:eastAsia="宋体"/>
          <w:lang w:val="en-GB" w:eastAsia="zh-CN"/>
        </w:rPr>
        <w:t>kHz. Key characteristics include:</w:t>
      </w:r>
    </w:p>
    <w:p w14:paraId="4FFE9980" w14:textId="06019E0E" w:rsidR="007B1D18" w:rsidRPr="00864E2B" w:rsidRDefault="007B1D18" w:rsidP="006F3B91">
      <w:pPr>
        <w:pStyle w:val="ListParagraph"/>
        <w:numPr>
          <w:ilvl w:val="0"/>
          <w:numId w:val="46"/>
        </w:numPr>
        <w:spacing w:line="288" w:lineRule="auto"/>
        <w:ind w:leftChars="0"/>
        <w:jc w:val="both"/>
        <w:rPr>
          <w:rFonts w:eastAsia="宋体"/>
          <w:lang w:val="en-GB" w:eastAsia="zh-CN"/>
        </w:rPr>
      </w:pPr>
      <w:r w:rsidRPr="00864E2B">
        <w:rPr>
          <w:rFonts w:eastAsia="宋体"/>
          <w:lang w:val="en-GB" w:eastAsia="zh-CN"/>
        </w:rPr>
        <w:t>Per-Band Flexibility: Multiple SCS options can coexist within the same band (e.g., FR1 &lt;6 GHz supports 15/30</w:t>
      </w:r>
      <w:r w:rsidR="003928BD">
        <w:rPr>
          <w:rFonts w:eastAsia="宋体"/>
          <w:lang w:val="en-GB" w:eastAsia="zh-CN"/>
        </w:rPr>
        <w:t xml:space="preserve"> </w:t>
      </w:r>
      <w:r w:rsidRPr="00864E2B">
        <w:rPr>
          <w:rFonts w:eastAsia="宋体"/>
          <w:lang w:val="en-GB" w:eastAsia="zh-CN"/>
        </w:rPr>
        <w:t xml:space="preserve">kHz; FR2 &gt;24 GHz uses </w:t>
      </w:r>
      <w:r w:rsidR="00055042">
        <w:rPr>
          <w:rFonts w:eastAsia="宋体"/>
          <w:lang w:val="en-GB" w:eastAsia="zh-CN"/>
        </w:rPr>
        <w:t>60/</w:t>
      </w:r>
      <w:r w:rsidRPr="00864E2B">
        <w:rPr>
          <w:rFonts w:eastAsia="宋体"/>
          <w:lang w:val="en-GB" w:eastAsia="zh-CN"/>
        </w:rPr>
        <w:t>120</w:t>
      </w:r>
      <w:r w:rsidR="003928BD">
        <w:rPr>
          <w:rFonts w:eastAsia="宋体"/>
          <w:lang w:val="en-GB" w:eastAsia="zh-CN"/>
        </w:rPr>
        <w:t xml:space="preserve"> </w:t>
      </w:r>
      <w:r w:rsidRPr="00864E2B">
        <w:rPr>
          <w:rFonts w:eastAsia="宋体"/>
          <w:lang w:val="en-GB" w:eastAsia="zh-CN"/>
        </w:rPr>
        <w:t>kHz).</w:t>
      </w:r>
    </w:p>
    <w:p w14:paraId="75539159" w14:textId="2EB46153" w:rsidR="007B1D18" w:rsidRPr="00141776" w:rsidRDefault="007B1D18" w:rsidP="006F3B91">
      <w:pPr>
        <w:pStyle w:val="ListParagraph"/>
        <w:numPr>
          <w:ilvl w:val="0"/>
          <w:numId w:val="46"/>
        </w:numPr>
        <w:spacing w:line="288" w:lineRule="auto"/>
        <w:ind w:leftChars="0"/>
        <w:jc w:val="both"/>
        <w:rPr>
          <w:rFonts w:eastAsia="宋体"/>
          <w:lang w:val="en-GB" w:eastAsia="zh-CN"/>
        </w:rPr>
      </w:pPr>
      <w:r w:rsidRPr="00141776">
        <w:rPr>
          <w:rFonts w:eastAsia="宋体"/>
          <w:lang w:val="en-GB" w:eastAsia="zh-CN"/>
        </w:rPr>
        <w:t>Frame Structure Impact: Larger SCS reduces symbol duration (e.g., 15</w:t>
      </w:r>
      <w:r w:rsidR="00EC230C">
        <w:rPr>
          <w:rFonts w:eastAsia="宋体"/>
          <w:lang w:val="en-GB" w:eastAsia="zh-CN"/>
        </w:rPr>
        <w:t xml:space="preserve"> </w:t>
      </w:r>
      <w:r w:rsidRPr="00141776">
        <w:rPr>
          <w:rFonts w:eastAsia="宋体"/>
          <w:lang w:val="en-GB" w:eastAsia="zh-CN"/>
        </w:rPr>
        <w:t>kHz: 66.67</w:t>
      </w:r>
      <w:r w:rsidR="009118B2">
        <w:rPr>
          <w:rFonts w:eastAsia="宋体"/>
          <w:lang w:val="en-GB" w:eastAsia="zh-CN"/>
        </w:rPr>
        <w:t xml:space="preserve"> </w:t>
      </w:r>
      <w:r w:rsidRPr="00141776">
        <w:rPr>
          <w:rFonts w:eastAsia="宋体"/>
          <w:lang w:val="en-GB" w:eastAsia="zh-CN"/>
        </w:rPr>
        <w:t>µs/symbol; 240</w:t>
      </w:r>
      <w:r w:rsidR="009118B2">
        <w:rPr>
          <w:rFonts w:eastAsia="宋体"/>
          <w:lang w:val="en-GB" w:eastAsia="zh-CN"/>
        </w:rPr>
        <w:t xml:space="preserve"> </w:t>
      </w:r>
      <w:r w:rsidRPr="00141776">
        <w:rPr>
          <w:rFonts w:eastAsia="宋体"/>
          <w:lang w:val="en-GB" w:eastAsia="zh-CN"/>
        </w:rPr>
        <w:t>kHz: 4.17</w:t>
      </w:r>
      <w:r w:rsidR="009118B2">
        <w:rPr>
          <w:rFonts w:eastAsia="宋体"/>
          <w:lang w:val="en-GB" w:eastAsia="zh-CN"/>
        </w:rPr>
        <w:t xml:space="preserve"> </w:t>
      </w:r>
      <w:r w:rsidRPr="00141776">
        <w:rPr>
          <w:rFonts w:eastAsia="宋体"/>
          <w:lang w:val="en-GB" w:eastAsia="zh-CN"/>
        </w:rPr>
        <w:t xml:space="preserve">µs/symbol) and increases </w:t>
      </w:r>
      <w:r w:rsidR="00C56A00">
        <w:rPr>
          <w:rFonts w:eastAsia="宋体"/>
          <w:lang w:val="en-GB" w:eastAsia="zh-CN"/>
        </w:rPr>
        <w:t xml:space="preserve">the number of </w:t>
      </w:r>
      <w:r w:rsidRPr="00141776">
        <w:rPr>
          <w:rFonts w:eastAsia="宋体"/>
          <w:lang w:val="en-GB" w:eastAsia="zh-CN"/>
        </w:rPr>
        <w:t>slots per frame (</w:t>
      </w:r>
      <w:r w:rsidR="00055042">
        <w:rPr>
          <w:rFonts w:eastAsia="宋体"/>
          <w:lang w:val="en-GB" w:eastAsia="zh-CN"/>
        </w:rPr>
        <w:t>120</w:t>
      </w:r>
      <w:r w:rsidR="009118B2">
        <w:rPr>
          <w:rFonts w:eastAsia="宋体"/>
          <w:lang w:val="en-GB" w:eastAsia="zh-CN"/>
        </w:rPr>
        <w:t xml:space="preserve"> </w:t>
      </w:r>
      <w:r w:rsidR="00055042" w:rsidRPr="00141776">
        <w:rPr>
          <w:rFonts w:eastAsia="宋体"/>
          <w:lang w:val="en-GB" w:eastAsia="zh-CN"/>
        </w:rPr>
        <w:t xml:space="preserve">kHz </w:t>
      </w:r>
      <w:r w:rsidRPr="00141776">
        <w:rPr>
          <w:rFonts w:eastAsia="宋体"/>
          <w:lang w:val="en-GB" w:eastAsia="zh-CN"/>
        </w:rPr>
        <w:t xml:space="preserve">SCS = </w:t>
      </w:r>
      <w:r w:rsidR="00055042">
        <w:rPr>
          <w:rFonts w:eastAsia="宋体"/>
          <w:lang w:val="en-GB" w:eastAsia="zh-CN"/>
        </w:rPr>
        <w:t>80</w:t>
      </w:r>
      <w:r w:rsidR="00055042" w:rsidRPr="00141776">
        <w:rPr>
          <w:rFonts w:eastAsia="宋体"/>
          <w:lang w:val="en-GB" w:eastAsia="zh-CN"/>
        </w:rPr>
        <w:t xml:space="preserve"> </w:t>
      </w:r>
      <w:r w:rsidRPr="00141776">
        <w:rPr>
          <w:rFonts w:eastAsia="宋体"/>
          <w:lang w:val="en-GB" w:eastAsia="zh-CN"/>
        </w:rPr>
        <w:t>slots/frame).</w:t>
      </w:r>
    </w:p>
    <w:p w14:paraId="21FBF8F9" w14:textId="0DB3A189" w:rsidR="007B1D18" w:rsidRDefault="007B1D18" w:rsidP="006F3B91">
      <w:pPr>
        <w:spacing w:line="288" w:lineRule="auto"/>
        <w:jc w:val="both"/>
        <w:rPr>
          <w:rFonts w:eastAsia="宋体"/>
          <w:lang w:val="en-GB" w:eastAsia="zh-CN"/>
        </w:rPr>
      </w:pPr>
      <w:r>
        <w:rPr>
          <w:rFonts w:eastAsia="宋体"/>
          <w:lang w:val="en-GB" w:eastAsia="zh-CN"/>
        </w:rPr>
        <w:t>The t</w:t>
      </w:r>
      <w:r w:rsidRPr="00141776">
        <w:rPr>
          <w:rFonts w:eastAsia="宋体"/>
          <w:lang w:val="en-GB" w:eastAsia="zh-CN"/>
        </w:rPr>
        <w:t>rade</w:t>
      </w:r>
      <w:r w:rsidR="000B2128">
        <w:rPr>
          <w:rFonts w:eastAsia="宋体"/>
          <w:lang w:val="en-GB" w:eastAsia="zh-CN"/>
        </w:rPr>
        <w:t>-</w:t>
      </w:r>
      <w:r w:rsidRPr="00141776">
        <w:rPr>
          <w:rFonts w:eastAsia="宋体"/>
          <w:lang w:val="en-GB" w:eastAsia="zh-CN"/>
        </w:rPr>
        <w:t>offs</w:t>
      </w:r>
      <w:r>
        <w:rPr>
          <w:rFonts w:eastAsia="宋体"/>
          <w:lang w:val="en-GB" w:eastAsia="zh-CN"/>
        </w:rPr>
        <w:t xml:space="preserve"> to choose different SCS </w:t>
      </w:r>
      <w:r w:rsidR="000B2128">
        <w:rPr>
          <w:rFonts w:eastAsia="宋体"/>
          <w:lang w:val="en-GB" w:eastAsia="zh-CN"/>
        </w:rPr>
        <w:t xml:space="preserve">are </w:t>
      </w:r>
      <w:r w:rsidR="00855D2E">
        <w:rPr>
          <w:rFonts w:eastAsia="宋体"/>
          <w:lang w:val="en-GB" w:eastAsia="zh-CN"/>
        </w:rPr>
        <w:t>that</w:t>
      </w:r>
      <w:r>
        <w:rPr>
          <w:rFonts w:eastAsia="宋体"/>
          <w:lang w:val="en-GB" w:eastAsia="zh-CN"/>
        </w:rPr>
        <w:t xml:space="preserve"> the lower </w:t>
      </w:r>
      <w:r w:rsidRPr="00141776">
        <w:rPr>
          <w:rFonts w:eastAsia="宋体"/>
          <w:lang w:val="en-GB" w:eastAsia="zh-CN"/>
        </w:rPr>
        <w:t>SCS (</w:t>
      </w:r>
      <w:r>
        <w:rPr>
          <w:rFonts w:eastAsia="宋体"/>
          <w:lang w:val="en-GB" w:eastAsia="zh-CN"/>
        </w:rPr>
        <w:t xml:space="preserve">e.g., </w:t>
      </w:r>
      <w:r w:rsidRPr="00141776">
        <w:rPr>
          <w:rFonts w:eastAsia="宋体"/>
          <w:lang w:val="en-GB" w:eastAsia="zh-CN"/>
        </w:rPr>
        <w:t>15</w:t>
      </w:r>
      <w:r w:rsidR="00EC230C">
        <w:rPr>
          <w:rFonts w:eastAsia="宋体"/>
          <w:lang w:val="en-GB" w:eastAsia="zh-CN"/>
        </w:rPr>
        <w:t xml:space="preserve"> </w:t>
      </w:r>
      <w:r w:rsidRPr="00141776">
        <w:rPr>
          <w:rFonts w:eastAsia="宋体"/>
          <w:lang w:val="en-GB" w:eastAsia="zh-CN"/>
        </w:rPr>
        <w:t>kHz)</w:t>
      </w:r>
      <w:r>
        <w:rPr>
          <w:rFonts w:eastAsia="宋体"/>
          <w:lang w:val="en-GB" w:eastAsia="zh-CN"/>
        </w:rPr>
        <w:t xml:space="preserve"> provides b</w:t>
      </w:r>
      <w:r w:rsidRPr="00141776">
        <w:rPr>
          <w:rFonts w:eastAsia="宋体"/>
          <w:lang w:val="en-GB" w:eastAsia="zh-CN"/>
        </w:rPr>
        <w:t>etter coverage but vulnerable to phase noise at high frequencies</w:t>
      </w:r>
      <w:r>
        <w:rPr>
          <w:rFonts w:eastAsia="宋体"/>
          <w:lang w:val="en-GB" w:eastAsia="zh-CN"/>
        </w:rPr>
        <w:t xml:space="preserve"> and the higher one </w:t>
      </w:r>
      <w:r w:rsidRPr="00141776">
        <w:rPr>
          <w:rFonts w:eastAsia="宋体" w:hint="eastAsia"/>
          <w:lang w:val="en-GB" w:eastAsia="zh-CN"/>
        </w:rPr>
        <w:t>(</w:t>
      </w:r>
      <w:r>
        <w:rPr>
          <w:rFonts w:eastAsia="宋体" w:hint="eastAsia"/>
          <w:lang w:val="en-GB" w:eastAsia="zh-CN"/>
        </w:rPr>
        <w:t>e</w:t>
      </w:r>
      <w:r>
        <w:rPr>
          <w:rFonts w:eastAsia="宋体"/>
          <w:lang w:val="en-GB" w:eastAsia="zh-CN"/>
        </w:rPr>
        <w:t xml:space="preserve">.g., </w:t>
      </w:r>
      <w:r w:rsidRPr="00141776">
        <w:rPr>
          <w:rFonts w:eastAsia="宋体" w:hint="eastAsia"/>
          <w:lang w:val="en-GB" w:eastAsia="zh-CN"/>
        </w:rPr>
        <w:t>120</w:t>
      </w:r>
      <w:r w:rsidR="00EC230C">
        <w:rPr>
          <w:rFonts w:eastAsia="宋体"/>
          <w:lang w:val="en-GB" w:eastAsia="zh-CN"/>
        </w:rPr>
        <w:t xml:space="preserve"> </w:t>
      </w:r>
      <w:r w:rsidRPr="00141776">
        <w:rPr>
          <w:rFonts w:eastAsia="宋体" w:hint="eastAsia"/>
          <w:lang w:val="en-GB" w:eastAsia="zh-CN"/>
        </w:rPr>
        <w:t>kHz)</w:t>
      </w:r>
      <w:r>
        <w:rPr>
          <w:rFonts w:eastAsia="宋体"/>
          <w:lang w:val="en-GB" w:eastAsia="zh-CN"/>
        </w:rPr>
        <w:t xml:space="preserve"> is r</w:t>
      </w:r>
      <w:r w:rsidRPr="00141776">
        <w:rPr>
          <w:rFonts w:eastAsia="宋体" w:hint="eastAsia"/>
          <w:lang w:val="en-GB" w:eastAsia="zh-CN"/>
        </w:rPr>
        <w:t xml:space="preserve">obust against phase noise in </w:t>
      </w:r>
      <w:proofErr w:type="spellStart"/>
      <w:r w:rsidR="0012556F" w:rsidRPr="0012556F">
        <w:rPr>
          <w:rFonts w:eastAsia="宋体"/>
          <w:lang w:val="en-GB" w:eastAsia="zh-CN"/>
        </w:rPr>
        <w:t>millimeter</w:t>
      </w:r>
      <w:proofErr w:type="spellEnd"/>
      <w:r w:rsidR="0012556F" w:rsidRPr="0012556F">
        <w:rPr>
          <w:rFonts w:eastAsia="宋体"/>
          <w:lang w:val="en-GB" w:eastAsia="zh-CN"/>
        </w:rPr>
        <w:t>-wave (</w:t>
      </w:r>
      <w:proofErr w:type="spellStart"/>
      <w:r w:rsidR="0012556F" w:rsidRPr="0012556F">
        <w:rPr>
          <w:rFonts w:eastAsia="宋体"/>
          <w:lang w:val="en-GB" w:eastAsia="zh-CN"/>
        </w:rPr>
        <w:t>mmWave</w:t>
      </w:r>
      <w:proofErr w:type="spellEnd"/>
      <w:r w:rsidR="0012556F" w:rsidRPr="0012556F">
        <w:rPr>
          <w:rFonts w:eastAsia="宋体"/>
          <w:lang w:val="en-GB" w:eastAsia="zh-CN"/>
        </w:rPr>
        <w:t>)</w:t>
      </w:r>
      <w:r w:rsidRPr="00141776">
        <w:rPr>
          <w:rFonts w:eastAsia="宋体" w:hint="eastAsia"/>
          <w:lang w:val="en-GB" w:eastAsia="zh-CN"/>
        </w:rPr>
        <w:t xml:space="preserve"> bands but reduces coverage range.</w:t>
      </w:r>
      <w:r>
        <w:rPr>
          <w:rFonts w:eastAsia="宋体"/>
          <w:lang w:val="en-GB" w:eastAsia="zh-CN"/>
        </w:rPr>
        <w:t xml:space="preserve"> Considering the wide spectrum usage to support 6G</w:t>
      </w:r>
      <w:r w:rsidR="000B2128">
        <w:rPr>
          <w:rFonts w:eastAsia="宋体"/>
          <w:lang w:val="en-GB" w:eastAsia="zh-CN"/>
        </w:rPr>
        <w:t>R</w:t>
      </w:r>
      <w:r>
        <w:rPr>
          <w:rFonts w:eastAsia="宋体"/>
          <w:lang w:val="en-GB" w:eastAsia="zh-CN"/>
        </w:rPr>
        <w:t>, e.g., all FR1, FR2</w:t>
      </w:r>
      <w:r w:rsidR="000B2128">
        <w:rPr>
          <w:rFonts w:eastAsia="宋体"/>
          <w:lang w:val="en-GB" w:eastAsia="zh-CN"/>
        </w:rPr>
        <w:t>-1</w:t>
      </w:r>
      <w:r>
        <w:rPr>
          <w:rFonts w:eastAsia="宋体"/>
          <w:lang w:val="en-GB" w:eastAsia="zh-CN"/>
        </w:rPr>
        <w:t xml:space="preserve">, and new FR3 to be supported. The </w:t>
      </w:r>
      <w:r w:rsidRPr="00141776">
        <w:rPr>
          <w:rFonts w:eastAsia="宋体"/>
          <w:lang w:val="en-GB" w:eastAsia="zh-CN"/>
        </w:rPr>
        <w:t>numerology framework where SCS values follow a 15</w:t>
      </w:r>
      <w:r w:rsidR="00EC230C">
        <w:rPr>
          <w:rFonts w:eastAsia="宋体"/>
          <w:lang w:val="en-GB" w:eastAsia="zh-CN"/>
        </w:rPr>
        <w:t xml:space="preserve"> </w:t>
      </w:r>
      <w:r w:rsidRPr="00141776">
        <w:rPr>
          <w:rFonts w:eastAsia="宋体"/>
          <w:lang w:val="en-GB" w:eastAsia="zh-CN"/>
        </w:rPr>
        <w:t>kHz × 2</w:t>
      </w:r>
      <w:r w:rsidRPr="006F3B91">
        <w:rPr>
          <w:rFonts w:eastAsia="宋体"/>
          <w:vertAlign w:val="superscript"/>
          <w:lang w:val="en-GB" w:eastAsia="zh-CN"/>
        </w:rPr>
        <w:t>μ</w:t>
      </w:r>
      <w:r w:rsidRPr="00141776">
        <w:rPr>
          <w:rFonts w:eastAsia="宋体"/>
          <w:lang w:val="en-GB" w:eastAsia="zh-CN"/>
        </w:rPr>
        <w:t xml:space="preserve"> scaling principle</w:t>
      </w:r>
      <w:r>
        <w:rPr>
          <w:rFonts w:eastAsia="宋体"/>
          <w:lang w:val="en-GB" w:eastAsia="zh-CN"/>
        </w:rPr>
        <w:t xml:space="preserve"> is still supported.</w:t>
      </w:r>
    </w:p>
    <w:p w14:paraId="5A8B22D3" w14:textId="5613CB67" w:rsidR="007B1D18" w:rsidRPr="00B12C4C" w:rsidRDefault="007B1D18" w:rsidP="006F3B91">
      <w:pPr>
        <w:spacing w:line="288" w:lineRule="auto"/>
        <w:jc w:val="both"/>
        <w:rPr>
          <w:rFonts w:eastAsia="宋体"/>
          <w:b/>
          <w:bCs/>
          <w:i/>
          <w:iCs/>
          <w:lang w:val="en-GB" w:eastAsia="zh-CN"/>
        </w:rPr>
      </w:pPr>
      <w:r w:rsidRPr="00B12C4C">
        <w:rPr>
          <w:rFonts w:eastAsia="宋体"/>
          <w:b/>
          <w:bCs/>
          <w:i/>
          <w:iCs/>
          <w:lang w:val="en-GB" w:eastAsia="zh-CN"/>
        </w:rPr>
        <w:t xml:space="preserve">Proposal </w:t>
      </w:r>
      <w:r w:rsidR="00A6114B" w:rsidRPr="00B12C4C">
        <w:rPr>
          <w:rFonts w:eastAsia="宋体"/>
          <w:b/>
          <w:bCs/>
          <w:i/>
          <w:iCs/>
          <w:lang w:val="en-GB" w:eastAsia="zh-CN"/>
        </w:rPr>
        <w:t>1</w:t>
      </w:r>
      <w:r w:rsidRPr="00B12C4C">
        <w:rPr>
          <w:rFonts w:eastAsia="宋体"/>
          <w:b/>
          <w:bCs/>
          <w:i/>
          <w:iCs/>
          <w:lang w:val="en-GB" w:eastAsia="zh-CN"/>
        </w:rPr>
        <w:t xml:space="preserve">: </w:t>
      </w:r>
      <w:r w:rsidR="008E3FD0" w:rsidRPr="00B12C4C">
        <w:rPr>
          <w:rFonts w:eastAsia="宋体"/>
          <w:b/>
          <w:bCs/>
          <w:i/>
          <w:iCs/>
          <w:lang w:val="en-GB" w:eastAsia="zh-CN"/>
        </w:rPr>
        <w:t>6GR considers</w:t>
      </w:r>
      <w:r w:rsidRPr="00B12C4C">
        <w:rPr>
          <w:rFonts w:eastAsia="宋体"/>
          <w:b/>
          <w:bCs/>
          <w:i/>
          <w:iCs/>
          <w:lang w:val="en-GB" w:eastAsia="zh-CN"/>
        </w:rPr>
        <w:t xml:space="preserve"> to support SCS in </w:t>
      </w:r>
      <w:r w:rsidR="00055042" w:rsidRPr="00B12C4C">
        <w:rPr>
          <w:rFonts w:eastAsia="宋体"/>
          <w:b/>
          <w:bCs/>
          <w:i/>
          <w:iCs/>
          <w:lang w:val="en-GB" w:eastAsia="zh-CN"/>
        </w:rPr>
        <w:t xml:space="preserve">the </w:t>
      </w:r>
      <w:r w:rsidRPr="00B12C4C">
        <w:rPr>
          <w:rFonts w:eastAsia="宋体"/>
          <w:b/>
          <w:bCs/>
          <w:i/>
          <w:iCs/>
          <w:lang w:val="en-GB" w:eastAsia="zh-CN"/>
        </w:rPr>
        <w:t>form of 15</w:t>
      </w:r>
      <w:r w:rsidR="00146B75" w:rsidRPr="00B12C4C">
        <w:rPr>
          <w:rFonts w:eastAsia="宋体"/>
          <w:b/>
          <w:bCs/>
          <w:i/>
          <w:iCs/>
          <w:lang w:val="en-GB" w:eastAsia="zh-CN"/>
        </w:rPr>
        <w:t xml:space="preserve"> </w:t>
      </w:r>
      <w:r w:rsidR="00C56A00" w:rsidRPr="00B12C4C">
        <w:rPr>
          <w:rFonts w:eastAsia="宋体"/>
          <w:b/>
          <w:bCs/>
          <w:i/>
          <w:iCs/>
          <w:lang w:val="en-GB" w:eastAsia="zh-CN"/>
        </w:rPr>
        <w:t>kHz</w:t>
      </w:r>
      <w:r w:rsidR="00C56A00" w:rsidRPr="00B12C4C">
        <w:rPr>
          <w:rFonts w:eastAsia="宋体"/>
          <w:lang w:val="en-GB" w:eastAsia="zh-CN"/>
        </w:rPr>
        <w:t>×</w:t>
      </w:r>
      <w:r w:rsidRPr="00B12C4C">
        <w:rPr>
          <w:rFonts w:eastAsia="宋体"/>
          <w:b/>
          <w:bCs/>
          <w:i/>
          <w:iCs/>
          <w:lang w:val="en-GB" w:eastAsia="zh-CN"/>
        </w:rPr>
        <w:t>2</w:t>
      </w:r>
      <w:r w:rsidRPr="00B12C4C">
        <w:rPr>
          <w:rFonts w:eastAsia="宋体"/>
          <w:b/>
          <w:bCs/>
          <w:i/>
          <w:iCs/>
          <w:vertAlign w:val="superscript"/>
          <w:lang w:val="en-GB" w:eastAsia="zh-CN"/>
        </w:rPr>
        <w:t>μ</w:t>
      </w:r>
      <w:r w:rsidRPr="00B12C4C">
        <w:rPr>
          <w:rFonts w:eastAsia="宋体"/>
          <w:b/>
          <w:bCs/>
          <w:i/>
          <w:iCs/>
          <w:lang w:val="en-GB" w:eastAsia="zh-CN"/>
        </w:rPr>
        <w:t>, μ= 0, 1, 2, 3 except for PRACH.</w:t>
      </w:r>
    </w:p>
    <w:p w14:paraId="26C3E59A" w14:textId="77777777" w:rsidR="007B1D18" w:rsidRPr="00C31405" w:rsidRDefault="007B1D18" w:rsidP="006F3B91">
      <w:pPr>
        <w:spacing w:line="288" w:lineRule="auto"/>
        <w:jc w:val="both"/>
        <w:rPr>
          <w:rFonts w:eastAsia="宋体"/>
          <w:b/>
          <w:bCs/>
          <w:i/>
          <w:iCs/>
          <w:lang w:val="en-GB" w:eastAsia="zh-CN"/>
        </w:rPr>
      </w:pPr>
    </w:p>
    <w:p w14:paraId="444BFC78" w14:textId="3F48B267" w:rsidR="007B1D18" w:rsidRDefault="007B1D18" w:rsidP="006F3B91">
      <w:pPr>
        <w:spacing w:line="288" w:lineRule="auto"/>
        <w:jc w:val="both"/>
        <w:rPr>
          <w:rFonts w:eastAsia="宋体"/>
          <w:lang w:val="en-GB" w:eastAsia="zh-CN"/>
        </w:rPr>
      </w:pPr>
      <w:r w:rsidRPr="0025408E">
        <w:rPr>
          <w:rFonts w:eastAsia="宋体"/>
          <w:lang w:val="en-GB" w:eastAsia="zh-CN"/>
        </w:rPr>
        <w:t xml:space="preserve">The flexibility of </w:t>
      </w:r>
      <w:r w:rsidR="000B2128">
        <w:rPr>
          <w:rFonts w:eastAsia="宋体"/>
          <w:lang w:val="en-GB" w:eastAsia="zh-CN"/>
        </w:rPr>
        <w:t>NR</w:t>
      </w:r>
      <w:r w:rsidR="000B2128" w:rsidRPr="0025408E">
        <w:rPr>
          <w:rFonts w:eastAsia="宋体"/>
          <w:lang w:val="en-GB" w:eastAsia="zh-CN"/>
        </w:rPr>
        <w:t xml:space="preserve"> </w:t>
      </w:r>
      <w:r w:rsidRPr="0025408E">
        <w:rPr>
          <w:rFonts w:eastAsia="宋体"/>
          <w:lang w:val="en-GB" w:eastAsia="zh-CN"/>
        </w:rPr>
        <w:t xml:space="preserve">networks, particularly its support for multiple SCS, introduces technical and operational challenges despite enabling adaptive resource allocation. </w:t>
      </w:r>
      <w:r>
        <w:rPr>
          <w:rFonts w:eastAsia="宋体"/>
          <w:lang w:val="en-GB" w:eastAsia="zh-CN"/>
        </w:rPr>
        <w:t>Some of the impacts are summarized in below:</w:t>
      </w:r>
    </w:p>
    <w:p w14:paraId="322151EC" w14:textId="77777777" w:rsidR="007B1D18" w:rsidRPr="0025408E" w:rsidRDefault="007B1D18" w:rsidP="006F3B91">
      <w:pPr>
        <w:pStyle w:val="ListParagraph"/>
        <w:numPr>
          <w:ilvl w:val="0"/>
          <w:numId w:val="45"/>
        </w:numPr>
        <w:spacing w:line="288" w:lineRule="auto"/>
        <w:ind w:leftChars="0"/>
        <w:jc w:val="both"/>
        <w:rPr>
          <w:rFonts w:eastAsia="宋体"/>
          <w:i/>
          <w:iCs/>
          <w:lang w:val="en-GB" w:eastAsia="zh-CN"/>
        </w:rPr>
      </w:pPr>
      <w:r w:rsidRPr="0025408E">
        <w:rPr>
          <w:rFonts w:eastAsia="宋体"/>
          <w:i/>
          <w:iCs/>
          <w:lang w:val="en-GB" w:eastAsia="zh-CN"/>
        </w:rPr>
        <w:t>Increased Hardware Complexity and RF Calibration Overhead</w:t>
      </w:r>
    </w:p>
    <w:p w14:paraId="4350ABC4" w14:textId="62F0E4A5" w:rsidR="007B1D18" w:rsidRPr="0025408E" w:rsidRDefault="007B1D18" w:rsidP="006F3B91">
      <w:pPr>
        <w:pStyle w:val="ListParagraph"/>
        <w:numPr>
          <w:ilvl w:val="1"/>
          <w:numId w:val="45"/>
        </w:numPr>
        <w:spacing w:line="288" w:lineRule="auto"/>
        <w:ind w:leftChars="0"/>
        <w:jc w:val="both"/>
        <w:rPr>
          <w:rFonts w:eastAsia="宋体"/>
          <w:lang w:val="en-GB" w:eastAsia="zh-CN"/>
        </w:rPr>
      </w:pPr>
      <w:r w:rsidRPr="0025408E">
        <w:rPr>
          <w:rFonts w:eastAsia="宋体"/>
          <w:lang w:val="en-GB" w:eastAsia="zh-CN"/>
        </w:rPr>
        <w:t>Dynamic SCS Switching: Devices and base stations must support real-time reconfiguration of RF front-end parameters (e.g., filters</w:t>
      </w:r>
      <w:r w:rsidR="00146B75">
        <w:rPr>
          <w:rFonts w:eastAsia="宋体"/>
          <w:lang w:val="en-GB" w:eastAsia="zh-CN"/>
        </w:rPr>
        <w:t xml:space="preserve"> and</w:t>
      </w:r>
      <w:r w:rsidRPr="0025408E">
        <w:rPr>
          <w:rFonts w:eastAsia="宋体"/>
          <w:lang w:val="en-GB" w:eastAsia="zh-CN"/>
        </w:rPr>
        <w:t xml:space="preserve"> oscillators) to accommodate varying SCS values. This requires advanced frequency synthesizers and wideband power amplifiers, escalating hardware costs and power consumption.</w:t>
      </w:r>
    </w:p>
    <w:p w14:paraId="08DA60AA" w14:textId="31E191BA" w:rsidR="007B1D18" w:rsidRPr="0025408E" w:rsidRDefault="007B1D18" w:rsidP="006F3B91">
      <w:pPr>
        <w:pStyle w:val="ListParagraph"/>
        <w:numPr>
          <w:ilvl w:val="1"/>
          <w:numId w:val="45"/>
        </w:numPr>
        <w:spacing w:line="288" w:lineRule="auto"/>
        <w:ind w:leftChars="0"/>
        <w:jc w:val="both"/>
        <w:rPr>
          <w:rFonts w:eastAsia="宋体"/>
          <w:lang w:val="en-GB" w:eastAsia="zh-CN"/>
        </w:rPr>
      </w:pPr>
      <w:r w:rsidRPr="0025408E">
        <w:rPr>
          <w:rFonts w:eastAsia="宋体"/>
          <w:lang w:val="en-GB" w:eastAsia="zh-CN"/>
        </w:rPr>
        <w:t>Calibration Challenges: Each SCS demands distinct phase-noise tolerance and timing alignment. Frequent switching between SCS settings (e.g., from 30</w:t>
      </w:r>
      <w:r w:rsidR="00146B75">
        <w:rPr>
          <w:rFonts w:eastAsia="宋体"/>
          <w:lang w:val="en-GB" w:eastAsia="zh-CN"/>
        </w:rPr>
        <w:t xml:space="preserve"> </w:t>
      </w:r>
      <w:r w:rsidRPr="0025408E">
        <w:rPr>
          <w:rFonts w:eastAsia="宋体"/>
          <w:lang w:val="en-GB" w:eastAsia="zh-CN"/>
        </w:rPr>
        <w:t>kHz for urban coverage to 60</w:t>
      </w:r>
      <w:r w:rsidR="00146B75">
        <w:rPr>
          <w:rFonts w:eastAsia="宋体"/>
          <w:lang w:val="en-GB" w:eastAsia="zh-CN"/>
        </w:rPr>
        <w:t xml:space="preserve"> </w:t>
      </w:r>
      <w:r w:rsidRPr="0025408E">
        <w:rPr>
          <w:rFonts w:eastAsia="宋体"/>
          <w:lang w:val="en-GB" w:eastAsia="zh-CN"/>
        </w:rPr>
        <w:t>kHz for rural areas) forces continuous RF recalibration, risking signal distortions</w:t>
      </w:r>
      <w:r w:rsidR="00146B75">
        <w:rPr>
          <w:rFonts w:eastAsia="宋体"/>
          <w:lang w:val="en-GB" w:eastAsia="zh-CN"/>
        </w:rPr>
        <w:t>,</w:t>
      </w:r>
      <w:r w:rsidRPr="0025408E">
        <w:rPr>
          <w:rFonts w:eastAsia="宋体"/>
          <w:lang w:val="en-GB" w:eastAsia="zh-CN"/>
        </w:rPr>
        <w:t xml:space="preserve"> and inter-modulation interference.</w:t>
      </w:r>
    </w:p>
    <w:p w14:paraId="3CBB00CC" w14:textId="77777777" w:rsidR="007B1D18" w:rsidRPr="0025408E" w:rsidRDefault="007B1D18" w:rsidP="006F3B91">
      <w:pPr>
        <w:pStyle w:val="ListParagraph"/>
        <w:numPr>
          <w:ilvl w:val="0"/>
          <w:numId w:val="45"/>
        </w:numPr>
        <w:spacing w:line="288" w:lineRule="auto"/>
        <w:ind w:leftChars="0"/>
        <w:jc w:val="both"/>
        <w:rPr>
          <w:rFonts w:eastAsia="宋体"/>
          <w:i/>
          <w:iCs/>
          <w:lang w:val="en-GB" w:eastAsia="zh-CN"/>
        </w:rPr>
      </w:pPr>
      <w:r w:rsidRPr="0025408E">
        <w:rPr>
          <w:rFonts w:eastAsia="宋体"/>
          <w:i/>
          <w:iCs/>
          <w:lang w:val="en-GB" w:eastAsia="zh-CN"/>
        </w:rPr>
        <w:t>Time-Frequency Synchronization Burdens</w:t>
      </w:r>
    </w:p>
    <w:p w14:paraId="6D1A5DEF" w14:textId="2B74D552" w:rsidR="007B1D18" w:rsidRPr="0025408E" w:rsidRDefault="007B1D18" w:rsidP="006F3B91">
      <w:pPr>
        <w:pStyle w:val="ListParagraph"/>
        <w:numPr>
          <w:ilvl w:val="1"/>
          <w:numId w:val="45"/>
        </w:numPr>
        <w:spacing w:line="288" w:lineRule="auto"/>
        <w:ind w:leftChars="0"/>
        <w:jc w:val="both"/>
        <w:rPr>
          <w:rFonts w:eastAsia="宋体"/>
          <w:lang w:val="en-GB" w:eastAsia="zh-CN"/>
        </w:rPr>
      </w:pPr>
      <w:r w:rsidRPr="0025408E">
        <w:rPr>
          <w:rFonts w:eastAsia="宋体"/>
          <w:lang w:val="en-GB" w:eastAsia="zh-CN"/>
        </w:rPr>
        <w:t>Symbol Alignment: Different SCS values alter symbol durations (e.g., 15</w:t>
      </w:r>
      <w:r w:rsidR="00146B75">
        <w:rPr>
          <w:rFonts w:eastAsia="宋体"/>
          <w:lang w:val="en-GB" w:eastAsia="zh-CN"/>
        </w:rPr>
        <w:t xml:space="preserve"> </w:t>
      </w:r>
      <w:r w:rsidRPr="0025408E">
        <w:rPr>
          <w:rFonts w:eastAsia="宋体"/>
          <w:lang w:val="en-GB" w:eastAsia="zh-CN"/>
        </w:rPr>
        <w:t>kHz: 66.67</w:t>
      </w:r>
      <w:r w:rsidR="00146B75">
        <w:rPr>
          <w:rFonts w:eastAsia="宋体"/>
          <w:lang w:val="en-GB" w:eastAsia="zh-CN"/>
        </w:rPr>
        <w:t xml:space="preserve"> </w:t>
      </w:r>
      <w:r w:rsidRPr="0025408E">
        <w:rPr>
          <w:rFonts w:eastAsia="宋体"/>
          <w:lang w:val="en-GB" w:eastAsia="zh-CN"/>
        </w:rPr>
        <w:t>µs; 120</w:t>
      </w:r>
      <w:r w:rsidR="00146B75">
        <w:rPr>
          <w:rFonts w:eastAsia="宋体"/>
          <w:lang w:val="en-GB" w:eastAsia="zh-CN"/>
        </w:rPr>
        <w:t xml:space="preserve"> </w:t>
      </w:r>
      <w:r w:rsidRPr="0025408E">
        <w:rPr>
          <w:rFonts w:eastAsia="宋体"/>
          <w:lang w:val="en-GB" w:eastAsia="zh-CN"/>
        </w:rPr>
        <w:t>kHz: 8.33</w:t>
      </w:r>
      <w:r w:rsidR="00146B75">
        <w:rPr>
          <w:rFonts w:eastAsia="宋体"/>
          <w:lang w:val="en-GB" w:eastAsia="zh-CN"/>
        </w:rPr>
        <w:t xml:space="preserve"> </w:t>
      </w:r>
      <w:r w:rsidRPr="0025408E">
        <w:rPr>
          <w:rFonts w:eastAsia="宋体"/>
          <w:lang w:val="en-GB" w:eastAsia="zh-CN"/>
        </w:rPr>
        <w:t>µs). Maintaining synchronization across cells with mixed SCS configurations requires precise guard interval adjustments and cyclic prefix (CP) optimization, increasing baseband processing complexity.</w:t>
      </w:r>
    </w:p>
    <w:p w14:paraId="27929323" w14:textId="77777777" w:rsidR="007B1D18" w:rsidRPr="0025408E" w:rsidRDefault="007B1D18" w:rsidP="006F3B91">
      <w:pPr>
        <w:pStyle w:val="ListParagraph"/>
        <w:numPr>
          <w:ilvl w:val="1"/>
          <w:numId w:val="45"/>
        </w:numPr>
        <w:spacing w:line="288" w:lineRule="auto"/>
        <w:ind w:leftChars="0"/>
        <w:jc w:val="both"/>
        <w:rPr>
          <w:rFonts w:eastAsia="宋体"/>
          <w:lang w:val="en-GB" w:eastAsia="zh-CN"/>
        </w:rPr>
      </w:pPr>
      <w:r w:rsidRPr="0025408E">
        <w:rPr>
          <w:rFonts w:eastAsia="宋体"/>
          <w:lang w:val="en-GB" w:eastAsia="zh-CN"/>
        </w:rPr>
        <w:t>Multi-User Interference: In multi-user MIMO scenarios, mismatched SCS settings between users can cause overlapping symbols, degrading channel estimation accuracy and amplifying inter-carrier interference (ICI).</w:t>
      </w:r>
    </w:p>
    <w:p w14:paraId="3D235C30" w14:textId="77777777" w:rsidR="007B1D18" w:rsidRPr="0025408E" w:rsidRDefault="007B1D18" w:rsidP="006F3B91">
      <w:pPr>
        <w:pStyle w:val="ListParagraph"/>
        <w:numPr>
          <w:ilvl w:val="0"/>
          <w:numId w:val="45"/>
        </w:numPr>
        <w:spacing w:line="288" w:lineRule="auto"/>
        <w:ind w:leftChars="0"/>
        <w:jc w:val="both"/>
        <w:rPr>
          <w:rFonts w:eastAsia="宋体"/>
          <w:i/>
          <w:iCs/>
          <w:lang w:val="en-GB" w:eastAsia="zh-CN"/>
        </w:rPr>
      </w:pPr>
      <w:r w:rsidRPr="0025408E">
        <w:rPr>
          <w:rFonts w:eastAsia="宋体"/>
          <w:i/>
          <w:iCs/>
          <w:lang w:val="en-GB" w:eastAsia="zh-CN"/>
        </w:rPr>
        <w:t>Scheduling Latency During Cross-Band Switching</w:t>
      </w:r>
    </w:p>
    <w:p w14:paraId="1094794E" w14:textId="77777777" w:rsidR="007B1D18" w:rsidRPr="0025408E" w:rsidRDefault="007B1D18" w:rsidP="006F3B91">
      <w:pPr>
        <w:pStyle w:val="ListParagraph"/>
        <w:numPr>
          <w:ilvl w:val="1"/>
          <w:numId w:val="45"/>
        </w:numPr>
        <w:spacing w:line="288" w:lineRule="auto"/>
        <w:ind w:leftChars="0"/>
        <w:jc w:val="both"/>
        <w:rPr>
          <w:rFonts w:eastAsia="宋体"/>
          <w:lang w:val="en-GB" w:eastAsia="zh-CN"/>
        </w:rPr>
      </w:pPr>
      <w:r w:rsidRPr="0025408E">
        <w:rPr>
          <w:rFonts w:eastAsia="宋体"/>
          <w:lang w:val="en-GB" w:eastAsia="zh-CN"/>
        </w:rPr>
        <w:t>Frame Structure Reconfiguration: Switching SCS necessitates redefining the slot format (</w:t>
      </w:r>
      <w:r>
        <w:rPr>
          <w:rFonts w:eastAsia="宋体"/>
          <w:lang w:val="en-GB" w:eastAsia="zh-CN"/>
        </w:rPr>
        <w:t xml:space="preserve">number of </w:t>
      </w:r>
      <w:r w:rsidRPr="0025408E">
        <w:rPr>
          <w:rFonts w:eastAsia="宋体"/>
          <w:lang w:val="en-GB" w:eastAsia="zh-CN"/>
        </w:rPr>
        <w:t>symbols</w:t>
      </w:r>
      <w:r>
        <w:rPr>
          <w:rFonts w:eastAsia="宋体"/>
          <w:lang w:val="en-GB" w:eastAsia="zh-CN"/>
        </w:rPr>
        <w:t xml:space="preserve"> or</w:t>
      </w:r>
      <w:r w:rsidRPr="0025408E">
        <w:rPr>
          <w:rFonts w:eastAsia="宋体"/>
          <w:lang w:val="en-GB" w:eastAsia="zh-CN"/>
        </w:rPr>
        <w:t xml:space="preserve"> slot</w:t>
      </w:r>
      <w:r>
        <w:rPr>
          <w:rFonts w:eastAsia="宋体"/>
          <w:lang w:val="en-GB" w:eastAsia="zh-CN"/>
        </w:rPr>
        <w:t xml:space="preserve"> for a given time duration</w:t>
      </w:r>
      <w:r w:rsidRPr="0025408E">
        <w:rPr>
          <w:rFonts w:eastAsia="宋体"/>
          <w:lang w:val="en-GB" w:eastAsia="zh-CN"/>
        </w:rPr>
        <w:t>) and reallocating time-frequency resources. This introduce</w:t>
      </w:r>
      <w:r>
        <w:rPr>
          <w:rFonts w:eastAsia="宋体"/>
          <w:lang w:val="en-GB" w:eastAsia="zh-CN"/>
        </w:rPr>
        <w:t>d</w:t>
      </w:r>
      <w:r w:rsidRPr="0025408E">
        <w:rPr>
          <w:rFonts w:eastAsia="宋体"/>
          <w:lang w:val="en-GB" w:eastAsia="zh-CN"/>
        </w:rPr>
        <w:t xml:space="preserve"> millisecond-level delays due to control signalling and protocol stack reinitialization.</w:t>
      </w:r>
    </w:p>
    <w:p w14:paraId="2AFE4CFA" w14:textId="77777777" w:rsidR="007B1D18" w:rsidRPr="0025408E" w:rsidRDefault="007B1D18" w:rsidP="006F3B91">
      <w:pPr>
        <w:pStyle w:val="ListParagraph"/>
        <w:numPr>
          <w:ilvl w:val="1"/>
          <w:numId w:val="45"/>
        </w:numPr>
        <w:spacing w:line="288" w:lineRule="auto"/>
        <w:ind w:leftChars="0"/>
        <w:jc w:val="both"/>
        <w:rPr>
          <w:rFonts w:eastAsia="宋体"/>
          <w:lang w:val="en-GB" w:eastAsia="zh-CN"/>
        </w:rPr>
      </w:pPr>
      <w:r w:rsidRPr="0025408E">
        <w:rPr>
          <w:rFonts w:eastAsia="宋体"/>
          <w:lang w:val="en-GB" w:eastAsia="zh-CN"/>
        </w:rPr>
        <w:t>Resource Fragmentation: Mixed SCS usage fragments available spectrum, complicating resource block (RB) allocation and reducing overall spectral efficiency.</w:t>
      </w:r>
    </w:p>
    <w:p w14:paraId="78DBC9AA" w14:textId="4E8075DE" w:rsidR="007B1D18" w:rsidRPr="00141776" w:rsidRDefault="007B1D18" w:rsidP="006F3B91">
      <w:pPr>
        <w:spacing w:line="288" w:lineRule="auto"/>
        <w:jc w:val="both"/>
        <w:rPr>
          <w:rFonts w:eastAsia="宋体"/>
          <w:lang w:val="en-GB" w:eastAsia="zh-CN"/>
        </w:rPr>
      </w:pPr>
      <w:r w:rsidRPr="0025408E">
        <w:rPr>
          <w:rFonts w:eastAsia="宋体"/>
          <w:lang w:val="en-GB" w:eastAsia="zh-CN"/>
        </w:rPr>
        <w:t xml:space="preserve">While </w:t>
      </w:r>
      <w:r w:rsidR="00741E03">
        <w:rPr>
          <w:rFonts w:eastAsia="宋体"/>
          <w:lang w:val="en-GB" w:eastAsia="zh-CN"/>
        </w:rPr>
        <w:t>NR</w:t>
      </w:r>
      <w:r w:rsidR="00741E03" w:rsidRPr="0025408E">
        <w:rPr>
          <w:rFonts w:eastAsia="宋体"/>
          <w:lang w:val="en-GB" w:eastAsia="zh-CN"/>
        </w:rPr>
        <w:t xml:space="preserve"> </w:t>
      </w:r>
      <w:r w:rsidRPr="0025408E">
        <w:rPr>
          <w:rFonts w:eastAsia="宋体"/>
          <w:lang w:val="en-GB" w:eastAsia="zh-CN"/>
        </w:rPr>
        <w:t xml:space="preserve">multi-SCS framework enhances adaptability to diverse scenarios, its flexibility imposes non-trivial costs: hardware complexity escalates, synchronization precision becomes harder to maintain, and dynamic resource </w:t>
      </w:r>
      <w:r w:rsidRPr="0025408E">
        <w:rPr>
          <w:rFonts w:eastAsia="宋体"/>
          <w:lang w:val="en-GB" w:eastAsia="zh-CN"/>
        </w:rPr>
        <w:lastRenderedPageBreak/>
        <w:t>management introduces latency. These trade</w:t>
      </w:r>
      <w:r w:rsidR="00741E03">
        <w:rPr>
          <w:rFonts w:eastAsia="宋体"/>
          <w:lang w:val="en-GB" w:eastAsia="zh-CN"/>
        </w:rPr>
        <w:t>-</w:t>
      </w:r>
      <w:r w:rsidRPr="0025408E">
        <w:rPr>
          <w:rFonts w:eastAsia="宋体"/>
          <w:lang w:val="en-GB" w:eastAsia="zh-CN"/>
        </w:rPr>
        <w:t>off</w:t>
      </w:r>
      <w:r>
        <w:rPr>
          <w:rFonts w:eastAsia="宋体"/>
          <w:lang w:val="en-GB" w:eastAsia="zh-CN"/>
        </w:rPr>
        <w:t>s</w:t>
      </w:r>
      <w:r w:rsidRPr="0025408E">
        <w:rPr>
          <w:rFonts w:eastAsia="宋体"/>
          <w:lang w:val="en-GB" w:eastAsia="zh-CN"/>
        </w:rPr>
        <w:t xml:space="preserve"> highlight the need for 6G</w:t>
      </w:r>
      <w:r w:rsidR="00741E03">
        <w:rPr>
          <w:rFonts w:eastAsia="宋体"/>
          <w:lang w:val="en-GB" w:eastAsia="zh-CN"/>
        </w:rPr>
        <w:t>R</w:t>
      </w:r>
      <w:r w:rsidRPr="0025408E">
        <w:rPr>
          <w:rFonts w:eastAsia="宋体"/>
          <w:lang w:val="en-GB" w:eastAsia="zh-CN"/>
        </w:rPr>
        <w:t xml:space="preserve"> to adopt simplified, </w:t>
      </w:r>
      <w:r w:rsidR="001B4437">
        <w:rPr>
          <w:rFonts w:eastAsia="宋体"/>
          <w:lang w:val="en-GB" w:eastAsia="zh-CN"/>
        </w:rPr>
        <w:t>single</w:t>
      </w:r>
      <w:r w:rsidRPr="0025408E">
        <w:rPr>
          <w:rFonts w:eastAsia="宋体"/>
          <w:lang w:val="en-GB" w:eastAsia="zh-CN"/>
        </w:rPr>
        <w:t xml:space="preserve"> SCS </w:t>
      </w:r>
      <w:r w:rsidR="001B4437">
        <w:rPr>
          <w:rFonts w:eastAsia="宋体"/>
          <w:lang w:val="en-GB" w:eastAsia="zh-CN"/>
        </w:rPr>
        <w:t>based operation</w:t>
      </w:r>
      <w:r w:rsidR="001B4437" w:rsidRPr="0025408E">
        <w:rPr>
          <w:rFonts w:eastAsia="宋体"/>
          <w:lang w:val="en-GB" w:eastAsia="zh-CN"/>
        </w:rPr>
        <w:t xml:space="preserve"> </w:t>
      </w:r>
      <w:r w:rsidRPr="0025408E">
        <w:rPr>
          <w:rFonts w:eastAsia="宋体"/>
          <w:lang w:val="en-GB" w:eastAsia="zh-CN"/>
        </w:rPr>
        <w:t>to mitigate overhead while retaining performance.</w:t>
      </w:r>
    </w:p>
    <w:p w14:paraId="064A94D0" w14:textId="4B85D0BA" w:rsidR="007E4C93" w:rsidRPr="00B12C4C" w:rsidRDefault="007B1D18" w:rsidP="006F3B91">
      <w:pPr>
        <w:spacing w:line="288" w:lineRule="auto"/>
        <w:rPr>
          <w:rFonts w:eastAsia="宋体"/>
          <w:lang w:val="en-GB" w:eastAsia="zh-CN"/>
        </w:rPr>
      </w:pPr>
      <w:r w:rsidRPr="00B12C4C">
        <w:rPr>
          <w:rFonts w:eastAsia="宋体"/>
          <w:b/>
          <w:bCs/>
          <w:i/>
          <w:iCs/>
          <w:lang w:val="en-GB" w:eastAsia="zh-CN"/>
        </w:rPr>
        <w:t xml:space="preserve">Proposal </w:t>
      </w:r>
      <w:r w:rsidR="00A6114B" w:rsidRPr="00B12C4C">
        <w:rPr>
          <w:rFonts w:eastAsia="宋体"/>
          <w:b/>
          <w:bCs/>
          <w:i/>
          <w:iCs/>
          <w:lang w:val="en-GB" w:eastAsia="zh-CN"/>
        </w:rPr>
        <w:t>2</w:t>
      </w:r>
      <w:r w:rsidRPr="00B12C4C">
        <w:rPr>
          <w:rFonts w:eastAsia="宋体"/>
          <w:b/>
          <w:bCs/>
          <w:i/>
          <w:iCs/>
          <w:lang w:val="en-GB" w:eastAsia="zh-CN"/>
        </w:rPr>
        <w:t xml:space="preserve">: </w:t>
      </w:r>
      <w:r w:rsidR="008E3FD0" w:rsidRPr="00B12C4C">
        <w:rPr>
          <w:rFonts w:eastAsia="宋体"/>
          <w:b/>
          <w:bCs/>
          <w:i/>
          <w:iCs/>
          <w:lang w:val="en-GB" w:eastAsia="zh-CN"/>
        </w:rPr>
        <w:t xml:space="preserve">6GR considers </w:t>
      </w:r>
      <w:r w:rsidRPr="00B12C4C">
        <w:rPr>
          <w:rFonts w:eastAsia="宋体"/>
          <w:b/>
          <w:bCs/>
          <w:i/>
          <w:iCs/>
          <w:lang w:val="en-GB" w:eastAsia="zh-CN"/>
        </w:rPr>
        <w:t xml:space="preserve">to support </w:t>
      </w:r>
      <w:r w:rsidR="001B4437" w:rsidRPr="00B12C4C">
        <w:rPr>
          <w:rFonts w:eastAsia="宋体"/>
          <w:b/>
          <w:bCs/>
          <w:i/>
          <w:iCs/>
          <w:lang w:val="en-GB" w:eastAsia="zh-CN"/>
        </w:rPr>
        <w:t xml:space="preserve">single </w:t>
      </w:r>
      <w:r w:rsidRPr="00B12C4C">
        <w:rPr>
          <w:rFonts w:eastAsia="宋体"/>
          <w:b/>
          <w:bCs/>
          <w:i/>
          <w:iCs/>
          <w:lang w:val="en-GB" w:eastAsia="zh-CN"/>
        </w:rPr>
        <w:t>SCS</w:t>
      </w:r>
      <w:r w:rsidR="001B4437" w:rsidRPr="00B12C4C">
        <w:rPr>
          <w:rFonts w:eastAsia="宋体"/>
          <w:b/>
          <w:bCs/>
          <w:i/>
          <w:iCs/>
          <w:lang w:val="en-GB" w:eastAsia="zh-CN"/>
        </w:rPr>
        <w:t xml:space="preserve"> based operation</w:t>
      </w:r>
      <w:r w:rsidRPr="00B12C4C">
        <w:rPr>
          <w:rFonts w:eastAsia="宋体"/>
          <w:b/>
          <w:bCs/>
          <w:i/>
          <w:iCs/>
          <w:lang w:val="en-GB" w:eastAsia="zh-CN"/>
        </w:rPr>
        <w:t xml:space="preserve"> </w:t>
      </w:r>
      <w:r w:rsidR="001B4437" w:rsidRPr="00B12C4C">
        <w:rPr>
          <w:rFonts w:eastAsia="宋体"/>
          <w:b/>
          <w:bCs/>
          <w:i/>
          <w:iCs/>
          <w:lang w:val="en-GB" w:eastAsia="zh-CN"/>
        </w:rPr>
        <w:t xml:space="preserve">without SCS switching </w:t>
      </w:r>
      <w:r w:rsidRPr="00B12C4C">
        <w:rPr>
          <w:rFonts w:eastAsia="宋体"/>
          <w:b/>
          <w:bCs/>
          <w:i/>
          <w:iCs/>
          <w:lang w:val="en-GB" w:eastAsia="zh-CN"/>
        </w:rPr>
        <w:t>per band/carrier</w:t>
      </w:r>
      <w:r w:rsidR="001B4437" w:rsidRPr="00B12C4C">
        <w:rPr>
          <w:rFonts w:eastAsia="宋体"/>
          <w:b/>
          <w:bCs/>
          <w:i/>
          <w:iCs/>
          <w:lang w:val="en-GB" w:eastAsia="zh-CN"/>
        </w:rPr>
        <w:t>/cell</w:t>
      </w:r>
      <w:r w:rsidRPr="00B12C4C">
        <w:rPr>
          <w:rFonts w:eastAsia="宋体"/>
          <w:b/>
          <w:bCs/>
          <w:i/>
          <w:iCs/>
          <w:lang w:val="en-GB" w:eastAsia="zh-CN"/>
        </w:rPr>
        <w:t>.</w:t>
      </w:r>
    </w:p>
    <w:p w14:paraId="5263D915" w14:textId="2868ADBA" w:rsidR="002A0F47" w:rsidRDefault="002A0F47" w:rsidP="0069167D">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pPr>
      <w:r w:rsidRPr="002A0F47">
        <w:t>Max</w:t>
      </w:r>
      <w:r w:rsidR="00FB0F46">
        <w:t>imum</w:t>
      </w:r>
      <w:r w:rsidRPr="002A0F47">
        <w:t xml:space="preserve"> Channel BW</w:t>
      </w:r>
      <w:r>
        <w:t xml:space="preserve"> and FFT size</w:t>
      </w:r>
    </w:p>
    <w:p w14:paraId="42218064" w14:textId="49A80235" w:rsidR="00225227" w:rsidRPr="00225227" w:rsidRDefault="00225227" w:rsidP="006F3B91">
      <w:pPr>
        <w:spacing w:line="288" w:lineRule="auto"/>
        <w:jc w:val="both"/>
        <w:rPr>
          <w:rFonts w:eastAsia="宋体"/>
          <w:lang w:val="en-GB" w:eastAsia="zh-CN"/>
        </w:rPr>
      </w:pPr>
      <w:r w:rsidRPr="00225227">
        <w:rPr>
          <w:rFonts w:eastAsia="宋体"/>
          <w:lang w:val="en-GB" w:eastAsia="zh-CN"/>
        </w:rPr>
        <w:t xml:space="preserve">A wider carrier bandwidth should be secured anticipating diverse service classes for the next decades. For the existing frequency bands, taking the </w:t>
      </w:r>
      <w:r w:rsidR="00B47D6E">
        <w:rPr>
          <w:rFonts w:eastAsia="宋体"/>
          <w:lang w:val="en-GB" w:eastAsia="zh-CN"/>
        </w:rPr>
        <w:t>NR</w:t>
      </w:r>
      <w:r w:rsidR="00B47D6E" w:rsidRPr="00225227">
        <w:rPr>
          <w:rFonts w:eastAsia="宋体"/>
          <w:lang w:val="en-GB" w:eastAsia="zh-CN"/>
        </w:rPr>
        <w:t xml:space="preserve"> </w:t>
      </w:r>
      <w:r w:rsidRPr="00225227">
        <w:rPr>
          <w:rFonts w:eastAsia="宋体"/>
          <w:lang w:val="en-GB" w:eastAsia="zh-CN"/>
        </w:rPr>
        <w:t>maximum channel bandwidth would be good enough, i.e., 100 MHz for FR1 and 400 MHz for FR2. In case of new 6G candidate spectrum, FR3 (7 – 15 GHz), support of bandwidth larger than 100 MHz can differentiate the value of 6G</w:t>
      </w:r>
      <w:r w:rsidR="00B47D6E">
        <w:rPr>
          <w:rFonts w:eastAsia="宋体"/>
          <w:lang w:val="en-GB" w:eastAsia="zh-CN"/>
        </w:rPr>
        <w:t>R</w:t>
      </w:r>
      <w:r w:rsidRPr="00225227">
        <w:rPr>
          <w:rFonts w:eastAsia="宋体"/>
          <w:lang w:val="en-GB" w:eastAsia="zh-CN"/>
        </w:rPr>
        <w:t xml:space="preserve"> over </w:t>
      </w:r>
      <w:r w:rsidR="00B47D6E">
        <w:rPr>
          <w:rFonts w:eastAsia="宋体"/>
          <w:lang w:val="en-GB" w:eastAsia="zh-CN"/>
        </w:rPr>
        <w:t>NR</w:t>
      </w:r>
      <w:r w:rsidRPr="00225227">
        <w:rPr>
          <w:rFonts w:eastAsia="宋体"/>
          <w:lang w:val="en-GB" w:eastAsia="zh-CN"/>
        </w:rPr>
        <w:t xml:space="preserve">. On the other hand, it is uncertain how the new spectrum allocation across the globe will be progressed. In these regards, targeting 200 MHz as maximum channel bandwidth of FR3 would be reasonable assumption while opening the possibility of 400 </w:t>
      </w:r>
      <w:proofErr w:type="spellStart"/>
      <w:r w:rsidRPr="00225227">
        <w:rPr>
          <w:rFonts w:eastAsia="宋体"/>
          <w:lang w:val="en-GB" w:eastAsia="zh-CN"/>
        </w:rPr>
        <w:t>MHz.</w:t>
      </w:r>
      <w:proofErr w:type="spellEnd"/>
      <w:r w:rsidRPr="00225227">
        <w:rPr>
          <w:rFonts w:eastAsia="宋体"/>
          <w:lang w:val="en-GB" w:eastAsia="zh-CN"/>
        </w:rPr>
        <w:t xml:space="preserve"> It appears that around 7 GHz within FR3 is getting more interests which is closer towards FR1. Then, assuming OFDM-based waveform, 30 kHz subcarrier spacing and 8K-FFT seem to be proper numerology for FR3. For future-proofness, 400 MHz can be </w:t>
      </w:r>
      <w:r w:rsidR="00A056E6">
        <w:rPr>
          <w:rFonts w:eastAsia="宋体"/>
          <w:lang w:val="en-GB" w:eastAsia="zh-CN"/>
        </w:rPr>
        <w:t>considered</w:t>
      </w:r>
      <w:r w:rsidRPr="00225227">
        <w:rPr>
          <w:rFonts w:eastAsia="宋体"/>
          <w:lang w:val="en-GB" w:eastAsia="zh-CN"/>
        </w:rPr>
        <w:t xml:space="preserve"> with 60 kHz subcarrier spacing and 8K-FFT.  </w:t>
      </w:r>
    </w:p>
    <w:p w14:paraId="08DFF3FB" w14:textId="63AA5F82" w:rsidR="00ED0EB0" w:rsidRPr="00B12C4C" w:rsidRDefault="00225227" w:rsidP="006F3B91">
      <w:pPr>
        <w:spacing w:line="288" w:lineRule="auto"/>
        <w:rPr>
          <w:lang w:val="en-GB" w:eastAsia="ko-KR"/>
        </w:rPr>
      </w:pPr>
      <w:r w:rsidRPr="00B12C4C">
        <w:rPr>
          <w:rFonts w:eastAsia="宋体"/>
          <w:b/>
          <w:bCs/>
          <w:i/>
          <w:iCs/>
          <w:lang w:val="en-GB" w:eastAsia="zh-CN"/>
        </w:rPr>
        <w:t>Proposal</w:t>
      </w:r>
      <w:r w:rsidR="00A6114B" w:rsidRPr="00B12C4C">
        <w:rPr>
          <w:rFonts w:eastAsia="宋体"/>
          <w:b/>
          <w:bCs/>
          <w:i/>
          <w:iCs/>
          <w:lang w:val="en-GB" w:eastAsia="zh-CN"/>
        </w:rPr>
        <w:t xml:space="preserve"> 3</w:t>
      </w:r>
      <w:r w:rsidRPr="00B12C4C">
        <w:rPr>
          <w:rFonts w:eastAsia="宋体"/>
          <w:b/>
          <w:bCs/>
          <w:i/>
          <w:iCs/>
          <w:lang w:val="en-GB" w:eastAsia="zh-CN"/>
        </w:rPr>
        <w:t>: For FR3, support maximum channel bandwidth of 200 MHz with 30 kHz subcarrier spacing and 8K-FFT.</w:t>
      </w:r>
    </w:p>
    <w:p w14:paraId="1D8B3AF8" w14:textId="188040BE" w:rsidR="002A0F47" w:rsidRDefault="00FB0F46" w:rsidP="0069167D">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pPr>
      <w:r>
        <w:t>M</w:t>
      </w:r>
      <w:r w:rsidRPr="002A0F47">
        <w:t xml:space="preserve">inimum </w:t>
      </w:r>
      <w:r w:rsidR="00AA7353">
        <w:t xml:space="preserve">channel </w:t>
      </w:r>
      <w:r w:rsidR="002A0F47" w:rsidRPr="002A0F47">
        <w:t>BW</w:t>
      </w:r>
    </w:p>
    <w:p w14:paraId="63625DF3" w14:textId="2EA68C36" w:rsidR="00AA7353" w:rsidRDefault="00AA7353" w:rsidP="006F3B91">
      <w:pPr>
        <w:spacing w:line="288" w:lineRule="auto"/>
        <w:jc w:val="both"/>
        <w:rPr>
          <w:rFonts w:eastAsia="宋体"/>
          <w:lang w:val="en-GB" w:eastAsia="zh-CN"/>
        </w:rPr>
      </w:pPr>
      <w:r w:rsidRPr="002A510A">
        <w:rPr>
          <w:rFonts w:eastAsia="宋体"/>
          <w:lang w:val="en-GB" w:eastAsia="zh-CN"/>
        </w:rPr>
        <w:t xml:space="preserve">In Rel-15 NR, most FR1 bands support 5 MHz as the minimum channel bandwidth, </w:t>
      </w:r>
      <w:r>
        <w:rPr>
          <w:rFonts w:eastAsia="宋体"/>
          <w:lang w:val="en-GB" w:eastAsia="zh-CN"/>
        </w:rPr>
        <w:t>except for band n41, n77, and n78 using 10 MHz and band n79 using 40 MHz as the minimum channel bandwidth, and FR2 bands all support 50 MHz as the minimum channel bandwidth. Later in Rel-18, 3 MHz was further introduced for a set of FR1 bands and served as their minimum channel bandwidth, such as band n26, n28, n31, n72, n85, n100, and n106. The minimum channel bandwidth may impact the design for physical layer, especially for signal and channel for initial access. Hence, for 6G</w:t>
      </w:r>
      <w:r w:rsidR="00B47D6E">
        <w:rPr>
          <w:rFonts w:eastAsia="宋体"/>
          <w:lang w:val="en-GB" w:eastAsia="zh-CN"/>
        </w:rPr>
        <w:t>R</w:t>
      </w:r>
      <w:r>
        <w:rPr>
          <w:rFonts w:eastAsia="宋体"/>
          <w:lang w:val="en-GB" w:eastAsia="zh-CN"/>
        </w:rPr>
        <w:t xml:space="preserve">, it would be desired to determine the minimum channel bandwidth as early as possible, with potential cooperation within RAN4, to avoid the potential delay in the design of SS/PBCH block. </w:t>
      </w:r>
    </w:p>
    <w:p w14:paraId="4FBB2864" w14:textId="7D5D382B" w:rsidR="00AA7353" w:rsidRDefault="00AA7353" w:rsidP="006F3B91">
      <w:pPr>
        <w:spacing w:line="288" w:lineRule="auto"/>
        <w:jc w:val="both"/>
        <w:rPr>
          <w:rFonts w:eastAsia="宋体"/>
          <w:lang w:val="en-GB" w:eastAsia="zh-CN"/>
        </w:rPr>
      </w:pPr>
      <w:r>
        <w:rPr>
          <w:rFonts w:eastAsia="宋体"/>
          <w:lang w:val="en-GB" w:eastAsia="zh-CN"/>
        </w:rPr>
        <w:t>For 6G</w:t>
      </w:r>
      <w:r w:rsidR="00B47D6E">
        <w:rPr>
          <w:rFonts w:eastAsia="宋体"/>
          <w:lang w:val="en-GB" w:eastAsia="zh-CN"/>
        </w:rPr>
        <w:t>R</w:t>
      </w:r>
      <w:r>
        <w:rPr>
          <w:rFonts w:eastAsia="宋体"/>
          <w:lang w:val="en-GB" w:eastAsia="zh-CN"/>
        </w:rPr>
        <w:t xml:space="preserve">, the same minimum channel bandwidth can be considered at least for the bands </w:t>
      </w:r>
      <w:proofErr w:type="spellStart"/>
      <w:r>
        <w:rPr>
          <w:rFonts w:eastAsia="宋体"/>
          <w:lang w:val="en-GB" w:eastAsia="zh-CN"/>
        </w:rPr>
        <w:t>refarming</w:t>
      </w:r>
      <w:proofErr w:type="spellEnd"/>
      <w:r>
        <w:rPr>
          <w:rFonts w:eastAsia="宋体"/>
          <w:lang w:val="en-GB" w:eastAsia="zh-CN"/>
        </w:rPr>
        <w:t xml:space="preserve"> from </w:t>
      </w:r>
      <w:r w:rsidR="006A51B0">
        <w:rPr>
          <w:rFonts w:eastAsia="宋体"/>
          <w:lang w:val="en-GB" w:eastAsia="zh-CN"/>
        </w:rPr>
        <w:t xml:space="preserve">NR </w:t>
      </w:r>
      <w:r>
        <w:rPr>
          <w:rFonts w:eastAsia="宋体"/>
          <w:lang w:val="en-GB" w:eastAsia="zh-CN"/>
        </w:rPr>
        <w:t>to 6G</w:t>
      </w:r>
      <w:r w:rsidR="006A51B0">
        <w:rPr>
          <w:rFonts w:eastAsia="宋体"/>
          <w:lang w:val="en-GB" w:eastAsia="zh-CN"/>
        </w:rPr>
        <w:t>R</w:t>
      </w:r>
      <w:r>
        <w:rPr>
          <w:rFonts w:eastAsia="宋体"/>
          <w:lang w:val="en-GB" w:eastAsia="zh-CN"/>
        </w:rPr>
        <w:t xml:space="preserve"> (e.g., FR1</w:t>
      </w:r>
      <w:r w:rsidR="00146B75">
        <w:rPr>
          <w:rFonts w:eastAsia="宋体"/>
          <w:lang w:val="en-GB" w:eastAsia="zh-CN"/>
        </w:rPr>
        <w:t xml:space="preserve"> and</w:t>
      </w:r>
      <w:r>
        <w:rPr>
          <w:rFonts w:eastAsia="宋体"/>
          <w:lang w:val="en-GB" w:eastAsia="zh-CN"/>
        </w:rPr>
        <w:t xml:space="preserve"> FR2), since existing channelization and band allocation for </w:t>
      </w:r>
      <w:r w:rsidR="006A51B0">
        <w:rPr>
          <w:rFonts w:eastAsia="宋体"/>
          <w:lang w:val="en-GB" w:eastAsia="zh-CN"/>
        </w:rPr>
        <w:t xml:space="preserve">NR </w:t>
      </w:r>
      <w:r>
        <w:rPr>
          <w:rFonts w:eastAsia="宋体"/>
          <w:lang w:val="en-GB" w:eastAsia="zh-CN"/>
        </w:rPr>
        <w:t>could be likely reused for 6G</w:t>
      </w:r>
      <w:r w:rsidR="006A51B0">
        <w:rPr>
          <w:rFonts w:eastAsia="宋体"/>
          <w:lang w:val="en-GB" w:eastAsia="zh-CN"/>
        </w:rPr>
        <w:t>R</w:t>
      </w:r>
      <w:r>
        <w:rPr>
          <w:rFonts w:eastAsia="宋体"/>
          <w:lang w:val="en-GB" w:eastAsia="zh-CN"/>
        </w:rPr>
        <w:t xml:space="preserve">. For new bands in FR3, a minimum channel bandwidth similar to upper range of FR1 or lower range of FR2 can be considered, such as 40 MHz or 50 </w:t>
      </w:r>
      <w:proofErr w:type="spellStart"/>
      <w:r>
        <w:rPr>
          <w:rFonts w:eastAsia="宋体"/>
          <w:lang w:val="en-GB" w:eastAsia="zh-CN"/>
        </w:rPr>
        <w:t>MHz.</w:t>
      </w:r>
      <w:proofErr w:type="spellEnd"/>
    </w:p>
    <w:p w14:paraId="5A095A7F" w14:textId="3F11942C" w:rsidR="00AA7353" w:rsidRPr="00B12C4C" w:rsidRDefault="00AA7353" w:rsidP="0069167D">
      <w:pPr>
        <w:spacing w:line="288" w:lineRule="auto"/>
        <w:rPr>
          <w:rFonts w:eastAsia="宋体"/>
          <w:b/>
          <w:bCs/>
          <w:i/>
          <w:iCs/>
          <w:lang w:val="en-GB" w:eastAsia="zh-CN"/>
        </w:rPr>
      </w:pPr>
      <w:r w:rsidRPr="00B12C4C">
        <w:rPr>
          <w:rFonts w:eastAsia="宋体"/>
          <w:b/>
          <w:bCs/>
          <w:i/>
          <w:iCs/>
          <w:lang w:val="en-GB" w:eastAsia="zh-CN"/>
        </w:rPr>
        <w:t xml:space="preserve">Proposal </w:t>
      </w:r>
      <w:r w:rsidR="00A6114B" w:rsidRPr="00B12C4C">
        <w:rPr>
          <w:rFonts w:eastAsia="宋体"/>
          <w:b/>
          <w:bCs/>
          <w:i/>
          <w:iCs/>
          <w:lang w:val="en-GB" w:eastAsia="zh-CN"/>
        </w:rPr>
        <w:t>4</w:t>
      </w:r>
      <w:r w:rsidRPr="00B12C4C">
        <w:rPr>
          <w:rFonts w:eastAsia="宋体"/>
          <w:b/>
          <w:bCs/>
          <w:i/>
          <w:iCs/>
          <w:lang w:val="en-GB" w:eastAsia="zh-CN"/>
        </w:rPr>
        <w:t xml:space="preserve">: RAN1 assumes the minimum channel bandwidth as follow, pending on RAN4’s confirmation: </w:t>
      </w:r>
    </w:p>
    <w:p w14:paraId="33E18FA2" w14:textId="77777777" w:rsidR="00AA7353" w:rsidRPr="000C3C1A" w:rsidRDefault="00AA7353" w:rsidP="006F3B91">
      <w:pPr>
        <w:pStyle w:val="ListParagraph"/>
        <w:numPr>
          <w:ilvl w:val="0"/>
          <w:numId w:val="36"/>
        </w:numPr>
        <w:spacing w:line="288" w:lineRule="auto"/>
        <w:ind w:leftChars="0"/>
        <w:jc w:val="both"/>
        <w:rPr>
          <w:rFonts w:eastAsia="宋体"/>
          <w:b/>
          <w:bCs/>
          <w:i/>
          <w:iCs/>
          <w:lang w:val="en-GB" w:eastAsia="zh-CN"/>
        </w:rPr>
      </w:pPr>
      <w:r w:rsidRPr="000C3C1A">
        <w:rPr>
          <w:rFonts w:eastAsia="宋体"/>
          <w:b/>
          <w:bCs/>
          <w:i/>
          <w:iCs/>
          <w:lang w:val="en-GB" w:eastAsia="zh-CN"/>
        </w:rPr>
        <w:t>3/5/10/40 MHz for FR1 bands;</w:t>
      </w:r>
    </w:p>
    <w:p w14:paraId="6F4FF6FE" w14:textId="77777777" w:rsidR="00AA7353" w:rsidRPr="000C3C1A" w:rsidRDefault="00AA7353" w:rsidP="006F3B91">
      <w:pPr>
        <w:pStyle w:val="ListParagraph"/>
        <w:numPr>
          <w:ilvl w:val="0"/>
          <w:numId w:val="36"/>
        </w:numPr>
        <w:spacing w:line="288" w:lineRule="auto"/>
        <w:ind w:leftChars="0"/>
        <w:jc w:val="both"/>
        <w:rPr>
          <w:rFonts w:eastAsia="宋体"/>
          <w:b/>
          <w:bCs/>
          <w:i/>
          <w:iCs/>
          <w:lang w:val="en-GB" w:eastAsia="zh-CN"/>
        </w:rPr>
      </w:pPr>
      <w:r w:rsidRPr="000C3C1A">
        <w:rPr>
          <w:rFonts w:eastAsia="宋体"/>
          <w:b/>
          <w:bCs/>
          <w:i/>
          <w:iCs/>
          <w:lang w:val="en-GB" w:eastAsia="zh-CN"/>
        </w:rPr>
        <w:t>40 or 50 MHz for FR3 bands;</w:t>
      </w:r>
    </w:p>
    <w:p w14:paraId="4DAD2EF8" w14:textId="3096B240" w:rsidR="00975D8B" w:rsidRPr="005B3F31" w:rsidRDefault="00AA7353" w:rsidP="0069167D">
      <w:pPr>
        <w:pStyle w:val="ListParagraph"/>
        <w:numPr>
          <w:ilvl w:val="0"/>
          <w:numId w:val="36"/>
        </w:numPr>
        <w:spacing w:line="288" w:lineRule="auto"/>
        <w:ind w:leftChars="0"/>
        <w:jc w:val="both"/>
        <w:rPr>
          <w:rFonts w:eastAsia="宋体"/>
          <w:lang w:val="en-GB" w:eastAsia="zh-CN"/>
        </w:rPr>
      </w:pPr>
      <w:r w:rsidRPr="005B3F31">
        <w:rPr>
          <w:rFonts w:eastAsia="宋体"/>
          <w:b/>
          <w:bCs/>
          <w:i/>
          <w:iCs/>
          <w:lang w:val="en-GB" w:eastAsia="zh-CN"/>
        </w:rPr>
        <w:t>50 MHz for FR2 bands.</w:t>
      </w:r>
    </w:p>
    <w:p w14:paraId="16DAC9E2" w14:textId="77777777" w:rsidR="005F3C2A" w:rsidRDefault="005F3C2A" w:rsidP="0069167D">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pPr>
      <w:r w:rsidRPr="002A0F47">
        <w:t>CP length</w:t>
      </w:r>
    </w:p>
    <w:p w14:paraId="627FA051" w14:textId="19033DE8" w:rsidR="005F3C2A" w:rsidRDefault="005F3C2A" w:rsidP="006F3B91">
      <w:pPr>
        <w:spacing w:after="240" w:line="288" w:lineRule="auto"/>
        <w:jc w:val="both"/>
        <w:rPr>
          <w:rFonts w:eastAsia="宋体"/>
          <w:lang w:val="en-GB" w:eastAsia="zh-CN"/>
        </w:rPr>
      </w:pPr>
      <w:r w:rsidRPr="007B1D18">
        <w:rPr>
          <w:rFonts w:eastAsia="宋体"/>
          <w:lang w:val="en-GB" w:eastAsia="zh-CN"/>
        </w:rPr>
        <w:t>In NR, both normal CP (NCP) and extended CP (ECP) are supported. The motivation to support ECP was to mitigate the multipath delay spread in large cells. For example, in multipath channels, signal propagation paths cause delay spread, which increases with cell radius. ECP extends the guard interval (e.g., 4.17</w:t>
      </w:r>
      <w:r w:rsidR="00146B75">
        <w:rPr>
          <w:rFonts w:eastAsia="宋体"/>
          <w:lang w:val="en-GB" w:eastAsia="zh-CN"/>
        </w:rPr>
        <w:t xml:space="preserve"> </w:t>
      </w:r>
      <w:proofErr w:type="spellStart"/>
      <w:r w:rsidRPr="007B1D18">
        <w:rPr>
          <w:rFonts w:eastAsia="宋体"/>
          <w:lang w:val="en-GB" w:eastAsia="zh-CN"/>
        </w:rPr>
        <w:t>μs</w:t>
      </w:r>
      <w:proofErr w:type="spellEnd"/>
      <w:r w:rsidRPr="007B1D18">
        <w:rPr>
          <w:rFonts w:eastAsia="宋体"/>
          <w:lang w:val="en-GB" w:eastAsia="zh-CN"/>
        </w:rPr>
        <w:t xml:space="preserve"> for 60</w:t>
      </w:r>
      <w:r w:rsidR="00146B75">
        <w:rPr>
          <w:rFonts w:eastAsia="宋体"/>
          <w:lang w:val="en-GB" w:eastAsia="zh-CN"/>
        </w:rPr>
        <w:t xml:space="preserve"> </w:t>
      </w:r>
      <w:r w:rsidRPr="007B1D18">
        <w:rPr>
          <w:rFonts w:eastAsia="宋体"/>
          <w:lang w:val="en-GB" w:eastAsia="zh-CN"/>
        </w:rPr>
        <w:t xml:space="preserve">kHz SCS), ensuring delayed multipath components do not interfere with subsequent symbols, thereby suppressing Inter-Symbol Interference (ISI) and Inter-Carrier Interference (ICI). However, with such effect, the usage of ECP also limited to 60 kHz SCS only and it sacrifices spectral efficiency (12 symbols/slot vs. </w:t>
      </w:r>
      <w:r w:rsidR="00146B75">
        <w:rPr>
          <w:rFonts w:eastAsia="宋体"/>
          <w:lang w:val="en-GB" w:eastAsia="zh-CN"/>
        </w:rPr>
        <w:t>n</w:t>
      </w:r>
      <w:r w:rsidRPr="007B1D18">
        <w:rPr>
          <w:rFonts w:eastAsia="宋体"/>
          <w:lang w:val="en-GB" w:eastAsia="zh-CN"/>
        </w:rPr>
        <w:t xml:space="preserve">ormal CP’s 14 symbols/slot, reducing capacity by ~14.3%). Additionally, with rarely deployed (similar to LTE's limited ECP usage) in </w:t>
      </w:r>
      <w:proofErr w:type="gramStart"/>
      <w:r w:rsidRPr="007B1D18">
        <w:rPr>
          <w:rFonts w:eastAsia="宋体"/>
          <w:lang w:val="en-GB" w:eastAsia="zh-CN"/>
        </w:rPr>
        <w:t>actual  NR</w:t>
      </w:r>
      <w:proofErr w:type="gramEnd"/>
      <w:r w:rsidRPr="007B1D18">
        <w:rPr>
          <w:rFonts w:eastAsia="宋体"/>
          <w:lang w:val="en-GB" w:eastAsia="zh-CN"/>
        </w:rPr>
        <w:t>, the actual effectiveness of still having ECP in 6G</w:t>
      </w:r>
      <w:r w:rsidR="006A51B0">
        <w:rPr>
          <w:rFonts w:eastAsia="宋体"/>
          <w:lang w:val="en-GB" w:eastAsia="zh-CN"/>
        </w:rPr>
        <w:t>R</w:t>
      </w:r>
      <w:r w:rsidRPr="007B1D18">
        <w:rPr>
          <w:rFonts w:eastAsia="宋体"/>
          <w:lang w:val="en-GB" w:eastAsia="zh-CN"/>
        </w:rPr>
        <w:t xml:space="preserve"> is questionable. </w:t>
      </w:r>
    </w:p>
    <w:p w14:paraId="55362CA0" w14:textId="77777777" w:rsidR="005F3C2A" w:rsidRDefault="005F3C2A" w:rsidP="006F3B91">
      <w:pPr>
        <w:spacing w:after="240" w:line="288" w:lineRule="auto"/>
        <w:jc w:val="center"/>
        <w:rPr>
          <w:rFonts w:eastAsia="宋体"/>
          <w:lang w:val="en-GB" w:eastAsia="zh-CN"/>
        </w:rPr>
      </w:pPr>
      <w:r w:rsidRPr="00A056E6">
        <w:rPr>
          <w:rFonts w:eastAsia="宋体"/>
          <w:noProof/>
          <w:lang w:eastAsia="ko-KR"/>
        </w:rPr>
        <w:lastRenderedPageBreak/>
        <w:drawing>
          <wp:inline distT="0" distB="0" distL="0" distR="0" wp14:anchorId="3A41277F" wp14:editId="709505DB">
            <wp:extent cx="4528108" cy="1642015"/>
            <wp:effectExtent l="0" t="0" r="6350" b="0"/>
            <wp:docPr id="3" name="Picture 89">
              <a:extLst xmlns:a="http://schemas.openxmlformats.org/drawingml/2006/main">
                <a:ext uri="{FF2B5EF4-FFF2-40B4-BE49-F238E27FC236}">
                  <a16:creationId xmlns:a16="http://schemas.microsoft.com/office/drawing/2014/main" id="{2C2980AE-7166-415E-835B-99D2C21A17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89">
                      <a:extLst>
                        <a:ext uri="{FF2B5EF4-FFF2-40B4-BE49-F238E27FC236}">
                          <a16:creationId xmlns:a16="http://schemas.microsoft.com/office/drawing/2014/main" id="{2C2980AE-7166-415E-835B-99D2C21A1788}"/>
                        </a:ext>
                      </a:extLst>
                    </pic:cNvPr>
                    <pic:cNvPicPr>
                      <a:picLocks noChangeAspect="1"/>
                    </pic:cNvPicPr>
                  </pic:nvPicPr>
                  <pic:blipFill>
                    <a:blip r:embed="rId11"/>
                    <a:stretch>
                      <a:fillRect/>
                    </a:stretch>
                  </pic:blipFill>
                  <pic:spPr>
                    <a:xfrm>
                      <a:off x="0" y="0"/>
                      <a:ext cx="4539824" cy="1646263"/>
                    </a:xfrm>
                    <a:prstGeom prst="rect">
                      <a:avLst/>
                    </a:prstGeom>
                  </pic:spPr>
                </pic:pic>
              </a:graphicData>
            </a:graphic>
          </wp:inline>
        </w:drawing>
      </w:r>
    </w:p>
    <w:p w14:paraId="1A5AD0DE" w14:textId="2C6A9B5D" w:rsidR="005F3C2A" w:rsidRPr="007B1D18" w:rsidRDefault="005F3C2A" w:rsidP="006F3B91">
      <w:pPr>
        <w:spacing w:after="240" w:line="288" w:lineRule="auto"/>
        <w:jc w:val="center"/>
        <w:rPr>
          <w:rFonts w:eastAsia="宋体"/>
          <w:lang w:val="en-GB" w:eastAsia="zh-CN"/>
        </w:rPr>
      </w:pPr>
      <w:r>
        <w:rPr>
          <w:rFonts w:eastAsia="宋体"/>
          <w:lang w:val="en-GB" w:eastAsia="zh-CN"/>
        </w:rPr>
        <w:t xml:space="preserve">Figure 1 – </w:t>
      </w:r>
      <w:r w:rsidR="00FB0F46">
        <w:rPr>
          <w:rFonts w:eastAsia="宋体"/>
          <w:lang w:val="en-GB" w:eastAsia="zh-CN"/>
        </w:rPr>
        <w:t>I</w:t>
      </w:r>
      <w:r>
        <w:rPr>
          <w:rFonts w:eastAsia="宋体"/>
          <w:lang w:val="en-GB" w:eastAsia="zh-CN"/>
        </w:rPr>
        <w:t>llustration of NCP and ECP in NR.</w:t>
      </w:r>
    </w:p>
    <w:p w14:paraId="5CF04EAA" w14:textId="2C4960CB" w:rsidR="00975D8B" w:rsidRPr="00B12C4C" w:rsidRDefault="005F3C2A" w:rsidP="006F3B91">
      <w:pPr>
        <w:spacing w:line="288" w:lineRule="auto"/>
        <w:rPr>
          <w:rFonts w:eastAsia="宋体"/>
          <w:b/>
          <w:bCs/>
          <w:i/>
          <w:iCs/>
          <w:lang w:val="en-GB" w:eastAsia="zh-CN"/>
        </w:rPr>
      </w:pPr>
      <w:r w:rsidRPr="00B12C4C">
        <w:rPr>
          <w:rFonts w:eastAsia="宋体"/>
          <w:b/>
          <w:bCs/>
          <w:i/>
          <w:iCs/>
          <w:lang w:val="en-GB" w:eastAsia="zh-CN"/>
        </w:rPr>
        <w:t>Proposal</w:t>
      </w:r>
      <w:r w:rsidR="00A6114B" w:rsidRPr="00B12C4C">
        <w:rPr>
          <w:rFonts w:eastAsia="宋体"/>
          <w:b/>
          <w:bCs/>
          <w:i/>
          <w:iCs/>
          <w:lang w:val="en-GB" w:eastAsia="zh-CN"/>
        </w:rPr>
        <w:t xml:space="preserve"> 5</w:t>
      </w:r>
      <w:r w:rsidRPr="00B12C4C">
        <w:rPr>
          <w:rFonts w:eastAsia="宋体"/>
          <w:b/>
          <w:bCs/>
          <w:i/>
          <w:iCs/>
          <w:lang w:val="en-GB" w:eastAsia="zh-CN"/>
        </w:rPr>
        <w:t>: 6GR considers to support normal CP and FFS extended CP.</w:t>
      </w:r>
    </w:p>
    <w:p w14:paraId="302C5CDE" w14:textId="2302F6BB" w:rsidR="002A0F47" w:rsidRDefault="002A0F47" w:rsidP="0069167D">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pPr>
      <w:r>
        <w:t>B</w:t>
      </w:r>
      <w:r w:rsidRPr="002A0F47">
        <w:t>asic resource unit structure/definition</w:t>
      </w:r>
    </w:p>
    <w:p w14:paraId="748BBD0D" w14:textId="25FA4DEB" w:rsidR="0012556F" w:rsidRDefault="0012556F" w:rsidP="006F3B91">
      <w:pPr>
        <w:spacing w:line="288" w:lineRule="auto"/>
        <w:jc w:val="both"/>
        <w:rPr>
          <w:rFonts w:eastAsia="宋体"/>
          <w:lang w:val="en-GB" w:eastAsia="zh-CN"/>
        </w:rPr>
      </w:pPr>
      <w:r w:rsidRPr="0012556F">
        <w:rPr>
          <w:rFonts w:eastAsia="宋体"/>
          <w:lang w:val="en-GB" w:eastAsia="zh-CN"/>
        </w:rPr>
        <w:t xml:space="preserve">In NR, the fundamental time-frequency resource structure is built upon scalable units designed to balance flexibility and efficiency. In the time domain, the basic building blocks include symbols, slots, subframes, and frames. An OFDM symbol duration inversely depends on the SCS, ranging from 66.67 µs for 15 kHz SCS to just 4.17 µs for 240 kHz SCS. </w:t>
      </w:r>
      <w:r>
        <w:rPr>
          <w:rFonts w:eastAsia="宋体"/>
          <w:lang w:val="en-GB" w:eastAsia="zh-CN"/>
        </w:rPr>
        <w:t xml:space="preserve">A </w:t>
      </w:r>
      <w:r>
        <w:rPr>
          <w:rFonts w:eastAsia="宋体" w:hint="eastAsia"/>
          <w:lang w:val="en-GB" w:eastAsia="zh-CN"/>
        </w:rPr>
        <w:t>s</w:t>
      </w:r>
      <w:r w:rsidRPr="0012556F">
        <w:rPr>
          <w:rFonts w:eastAsia="宋体"/>
          <w:lang w:val="en-GB" w:eastAsia="zh-CN"/>
        </w:rPr>
        <w:t>lot aggregate</w:t>
      </w:r>
      <w:r>
        <w:rPr>
          <w:rFonts w:eastAsia="宋体"/>
          <w:lang w:val="en-GB" w:eastAsia="zh-CN"/>
        </w:rPr>
        <w:t>s</w:t>
      </w:r>
      <w:r w:rsidRPr="0012556F">
        <w:rPr>
          <w:rFonts w:eastAsia="宋体"/>
          <w:lang w:val="en-GB" w:eastAsia="zh-CN"/>
        </w:rPr>
        <w:t xml:space="preserve"> 14 symbols under normal CP, with slot durations scaling dynamically</w:t>
      </w:r>
      <w:r w:rsidR="00DE767F">
        <w:rPr>
          <w:rFonts w:eastAsia="宋体"/>
          <w:lang w:val="en-GB" w:eastAsia="zh-CN"/>
        </w:rPr>
        <w:t xml:space="preserve">, </w:t>
      </w:r>
      <w:r w:rsidRPr="0012556F">
        <w:rPr>
          <w:rFonts w:eastAsia="宋体"/>
          <w:lang w:val="en-GB" w:eastAsia="zh-CN"/>
        </w:rPr>
        <w:t xml:space="preserve">e.g., 1 </w:t>
      </w:r>
      <w:proofErr w:type="spellStart"/>
      <w:r w:rsidRPr="0012556F">
        <w:rPr>
          <w:rFonts w:eastAsia="宋体"/>
          <w:lang w:val="en-GB" w:eastAsia="zh-CN"/>
        </w:rPr>
        <w:t>ms</w:t>
      </w:r>
      <w:proofErr w:type="spellEnd"/>
      <w:r w:rsidRPr="0012556F">
        <w:rPr>
          <w:rFonts w:eastAsia="宋体"/>
          <w:lang w:val="en-GB" w:eastAsia="zh-CN"/>
        </w:rPr>
        <w:t xml:space="preserve"> for 15 kHz SCS and 0.125 </w:t>
      </w:r>
      <w:proofErr w:type="spellStart"/>
      <w:r w:rsidRPr="0012556F">
        <w:rPr>
          <w:rFonts w:eastAsia="宋体"/>
          <w:lang w:val="en-GB" w:eastAsia="zh-CN"/>
        </w:rPr>
        <w:t>ms</w:t>
      </w:r>
      <w:proofErr w:type="spellEnd"/>
      <w:r w:rsidRPr="0012556F">
        <w:rPr>
          <w:rFonts w:eastAsia="宋体"/>
          <w:lang w:val="en-GB" w:eastAsia="zh-CN"/>
        </w:rPr>
        <w:t xml:space="preserve"> for 120 kHz SCS. Subframes remain fixed at 1 </w:t>
      </w:r>
      <w:proofErr w:type="spellStart"/>
      <w:r w:rsidRPr="0012556F">
        <w:rPr>
          <w:rFonts w:eastAsia="宋体"/>
          <w:lang w:val="en-GB" w:eastAsia="zh-CN"/>
        </w:rPr>
        <w:t>ms</w:t>
      </w:r>
      <w:proofErr w:type="spellEnd"/>
      <w:r w:rsidRPr="0012556F">
        <w:rPr>
          <w:rFonts w:eastAsia="宋体"/>
          <w:lang w:val="en-GB" w:eastAsia="zh-CN"/>
        </w:rPr>
        <w:t xml:space="preserve">, while frames span 10 </w:t>
      </w:r>
      <w:proofErr w:type="spellStart"/>
      <w:r w:rsidRPr="0012556F">
        <w:rPr>
          <w:rFonts w:eastAsia="宋体"/>
          <w:lang w:val="en-GB" w:eastAsia="zh-CN"/>
        </w:rPr>
        <w:t>ms</w:t>
      </w:r>
      <w:proofErr w:type="spellEnd"/>
      <w:r w:rsidRPr="0012556F">
        <w:rPr>
          <w:rFonts w:eastAsia="宋体"/>
          <w:lang w:val="en-GB" w:eastAsia="zh-CN"/>
        </w:rPr>
        <w:t xml:space="preserve">, maintaining backward compatibility with LTE. In the frequency domain, the smallest schedulable unit is the PRB, comprising 12 consecutive subcarriers. For 15 kHz SCS, a PRB occupies 180 kHz bandwidth. This modular design enables </w:t>
      </w:r>
      <w:r w:rsidR="00F212A8">
        <w:rPr>
          <w:rFonts w:eastAsia="宋体"/>
          <w:lang w:val="en-GB" w:eastAsia="zh-CN"/>
        </w:rPr>
        <w:t xml:space="preserve">NR </w:t>
      </w:r>
      <w:r w:rsidRPr="0012556F">
        <w:rPr>
          <w:rFonts w:eastAsia="宋体"/>
          <w:lang w:val="en-GB" w:eastAsia="zh-CN"/>
        </w:rPr>
        <w:t>to adapt to diverse scenarios: low SCS values (e.g., 15</w:t>
      </w:r>
      <w:r w:rsidR="00DE767F">
        <w:rPr>
          <w:rFonts w:eastAsia="宋体"/>
          <w:lang w:val="en-GB" w:eastAsia="zh-CN"/>
        </w:rPr>
        <w:t xml:space="preserve"> - </w:t>
      </w:r>
      <w:r w:rsidRPr="0012556F">
        <w:rPr>
          <w:rFonts w:eastAsia="宋体"/>
          <w:lang w:val="en-GB" w:eastAsia="zh-CN"/>
        </w:rPr>
        <w:t xml:space="preserve">30 kHz) optimize coverage in sub-6 GHz bands, while high SCS (e.g., </w:t>
      </w:r>
      <w:r w:rsidR="00DE767F">
        <w:rPr>
          <w:rFonts w:eastAsia="宋体"/>
          <w:lang w:val="en-GB" w:eastAsia="zh-CN"/>
        </w:rPr>
        <w:t>60 -</w:t>
      </w:r>
      <w:r w:rsidR="0070796B">
        <w:rPr>
          <w:rFonts w:eastAsia="宋体"/>
          <w:lang w:val="en-GB" w:eastAsia="zh-CN"/>
        </w:rPr>
        <w:t xml:space="preserve"> </w:t>
      </w:r>
      <w:r w:rsidR="00DE767F">
        <w:rPr>
          <w:rFonts w:eastAsia="宋体"/>
          <w:lang w:val="en-GB" w:eastAsia="zh-CN"/>
        </w:rPr>
        <w:t>120</w:t>
      </w:r>
      <w:r w:rsidRPr="0012556F">
        <w:rPr>
          <w:rFonts w:eastAsia="宋体"/>
          <w:lang w:val="en-GB" w:eastAsia="zh-CN"/>
        </w:rPr>
        <w:t xml:space="preserve"> kHz) minimizes latency and mitigates phase noise in </w:t>
      </w:r>
      <w:r w:rsidR="0070796B">
        <w:rPr>
          <w:rFonts w:eastAsia="宋体"/>
          <w:lang w:val="en-GB" w:eastAsia="zh-CN"/>
        </w:rPr>
        <w:t>FR2</w:t>
      </w:r>
      <w:r w:rsidRPr="0012556F">
        <w:rPr>
          <w:rFonts w:eastAsia="宋体"/>
          <w:lang w:val="en-GB" w:eastAsia="zh-CN"/>
        </w:rPr>
        <w:t>. The PRB-centric allocation reduces scheduling overhead and ensures efficient spectrum utilization, while the harmonized subframe/frame structure simplifies multi-RAT coexistence.</w:t>
      </w:r>
      <w:r>
        <w:rPr>
          <w:rFonts w:eastAsia="宋体"/>
          <w:lang w:val="en-GB" w:eastAsia="zh-CN"/>
        </w:rPr>
        <w:t xml:space="preserve"> Thus, such design logic is inherited to 6G</w:t>
      </w:r>
      <w:r w:rsidR="00F212A8">
        <w:rPr>
          <w:rFonts w:eastAsia="宋体"/>
          <w:lang w:val="en-GB" w:eastAsia="zh-CN"/>
        </w:rPr>
        <w:t>R</w:t>
      </w:r>
      <w:r>
        <w:rPr>
          <w:rFonts w:eastAsia="宋体"/>
          <w:lang w:val="en-GB" w:eastAsia="zh-CN"/>
        </w:rPr>
        <w:t xml:space="preserve"> as basic resource unit structure. </w:t>
      </w:r>
    </w:p>
    <w:p w14:paraId="543E025B" w14:textId="0E8BF11D" w:rsidR="00DE767F" w:rsidRPr="00B12C4C" w:rsidRDefault="00DE767F" w:rsidP="0069167D">
      <w:pPr>
        <w:spacing w:line="288" w:lineRule="auto"/>
        <w:rPr>
          <w:rFonts w:eastAsia="宋体"/>
          <w:b/>
          <w:bCs/>
          <w:i/>
          <w:iCs/>
          <w:lang w:val="en-GB" w:eastAsia="zh-CN"/>
        </w:rPr>
      </w:pPr>
      <w:r w:rsidRPr="00B12C4C">
        <w:rPr>
          <w:rFonts w:eastAsia="宋体"/>
          <w:b/>
          <w:bCs/>
          <w:i/>
          <w:iCs/>
          <w:lang w:val="en-GB" w:eastAsia="zh-CN"/>
        </w:rPr>
        <w:t xml:space="preserve">Observation </w:t>
      </w:r>
      <w:r w:rsidR="00A6114B" w:rsidRPr="00B12C4C">
        <w:rPr>
          <w:rFonts w:eastAsia="宋体"/>
          <w:b/>
          <w:bCs/>
          <w:i/>
          <w:iCs/>
          <w:lang w:val="en-GB" w:eastAsia="zh-CN"/>
        </w:rPr>
        <w:t>1</w:t>
      </w:r>
      <w:r w:rsidRPr="00B12C4C">
        <w:rPr>
          <w:rFonts w:eastAsia="宋体"/>
          <w:b/>
          <w:bCs/>
          <w:i/>
          <w:iCs/>
          <w:lang w:val="en-GB" w:eastAsia="zh-CN"/>
        </w:rPr>
        <w:t xml:space="preserve">: </w:t>
      </w:r>
      <w:r w:rsidR="00855D2E" w:rsidRPr="00B12C4C">
        <w:rPr>
          <w:rFonts w:eastAsia="宋体"/>
          <w:b/>
          <w:bCs/>
          <w:i/>
          <w:iCs/>
          <w:lang w:val="en-GB" w:eastAsia="zh-CN"/>
        </w:rPr>
        <w:t xml:space="preserve">The basic time-frequency </w:t>
      </w:r>
      <w:r w:rsidRPr="00B12C4C">
        <w:rPr>
          <w:rFonts w:eastAsia="宋体"/>
          <w:b/>
          <w:bCs/>
          <w:i/>
          <w:iCs/>
          <w:lang w:val="en-GB" w:eastAsia="zh-CN"/>
        </w:rPr>
        <w:t xml:space="preserve">resource unit structure from NR </w:t>
      </w:r>
      <w:r w:rsidR="00855D2E" w:rsidRPr="00B12C4C">
        <w:rPr>
          <w:rFonts w:eastAsia="宋体"/>
          <w:b/>
          <w:bCs/>
          <w:i/>
          <w:iCs/>
          <w:lang w:val="en-GB" w:eastAsia="zh-CN"/>
        </w:rPr>
        <w:t xml:space="preserve">can </w:t>
      </w:r>
      <w:r w:rsidRPr="00B12C4C">
        <w:rPr>
          <w:rFonts w:eastAsia="宋体"/>
          <w:b/>
          <w:bCs/>
          <w:i/>
          <w:iCs/>
          <w:lang w:val="en-GB" w:eastAsia="zh-CN"/>
        </w:rPr>
        <w:t>be</w:t>
      </w:r>
      <w:r w:rsidR="00855D2E" w:rsidRPr="00B12C4C">
        <w:rPr>
          <w:rFonts w:eastAsia="宋体"/>
          <w:b/>
          <w:bCs/>
          <w:i/>
          <w:iCs/>
          <w:lang w:val="en-GB" w:eastAsia="zh-CN"/>
        </w:rPr>
        <w:t xml:space="preserve"> mostly</w:t>
      </w:r>
      <w:r w:rsidRPr="00B12C4C">
        <w:rPr>
          <w:rFonts w:eastAsia="宋体"/>
          <w:b/>
          <w:bCs/>
          <w:i/>
          <w:iCs/>
          <w:lang w:val="en-GB" w:eastAsia="zh-CN"/>
        </w:rPr>
        <w:t xml:space="preserve"> reused in 6GR.</w:t>
      </w:r>
    </w:p>
    <w:p w14:paraId="2FE08479" w14:textId="639A2617" w:rsidR="0012556F" w:rsidRDefault="00F212A8" w:rsidP="006F3B91">
      <w:pPr>
        <w:spacing w:line="288" w:lineRule="auto"/>
        <w:jc w:val="both"/>
        <w:rPr>
          <w:rFonts w:eastAsia="宋体"/>
          <w:lang w:val="en-GB" w:eastAsia="zh-CN"/>
        </w:rPr>
      </w:pPr>
      <w:r>
        <w:rPr>
          <w:rFonts w:eastAsia="宋体"/>
          <w:lang w:val="en-GB" w:eastAsia="zh-CN"/>
        </w:rPr>
        <w:t>T</w:t>
      </w:r>
      <w:r w:rsidR="00855D2E">
        <w:rPr>
          <w:rFonts w:eastAsia="宋体"/>
          <w:lang w:val="en-GB" w:eastAsia="zh-CN"/>
        </w:rPr>
        <w:t xml:space="preserve">wo aspects might be further considered </w:t>
      </w:r>
      <w:r>
        <w:rPr>
          <w:rFonts w:eastAsia="宋体"/>
          <w:lang w:val="en-GB" w:eastAsia="zh-CN"/>
        </w:rPr>
        <w:t>to</w:t>
      </w:r>
      <w:r w:rsidR="00855D2E">
        <w:rPr>
          <w:rFonts w:eastAsia="宋体"/>
          <w:lang w:val="en-GB" w:eastAsia="zh-CN"/>
        </w:rPr>
        <w:t xml:space="preserve"> </w:t>
      </w:r>
      <w:r>
        <w:rPr>
          <w:rFonts w:eastAsia="宋体"/>
          <w:lang w:val="en-GB" w:eastAsia="zh-CN"/>
        </w:rPr>
        <w:t xml:space="preserve">achieve </w:t>
      </w:r>
      <w:r w:rsidR="00855D2E">
        <w:rPr>
          <w:rFonts w:eastAsia="宋体"/>
          <w:lang w:val="en-GB" w:eastAsia="zh-CN"/>
        </w:rPr>
        <w:t>6G</w:t>
      </w:r>
      <w:r>
        <w:rPr>
          <w:rFonts w:eastAsia="宋体"/>
          <w:lang w:val="en-GB" w:eastAsia="zh-CN"/>
        </w:rPr>
        <w:t>R</w:t>
      </w:r>
      <w:r w:rsidR="00855D2E">
        <w:rPr>
          <w:rFonts w:eastAsia="宋体"/>
          <w:lang w:val="en-GB" w:eastAsia="zh-CN"/>
        </w:rPr>
        <w:t xml:space="preserve"> design targets. </w:t>
      </w:r>
      <w:r w:rsidR="00DE767F">
        <w:rPr>
          <w:rFonts w:eastAsia="宋体"/>
          <w:lang w:val="en-GB" w:eastAsia="zh-CN"/>
        </w:rPr>
        <w:t xml:space="preserve">One is the slot structure. </w:t>
      </w:r>
      <w:r w:rsidR="00DE767F" w:rsidRPr="00DE767F">
        <w:rPr>
          <w:rFonts w:eastAsia="宋体"/>
          <w:lang w:val="en-GB" w:eastAsia="zh-CN"/>
        </w:rPr>
        <w:t xml:space="preserve">In NR, both mini-slot and slot-based scheduling are supported to meet the transmission requirements for URLLC and </w:t>
      </w:r>
      <w:proofErr w:type="spellStart"/>
      <w:r w:rsidR="00DE767F" w:rsidRPr="00DE767F">
        <w:rPr>
          <w:rFonts w:eastAsia="宋体"/>
          <w:lang w:val="en-GB" w:eastAsia="zh-CN"/>
        </w:rPr>
        <w:t>eMBB</w:t>
      </w:r>
      <w:proofErr w:type="spellEnd"/>
      <w:r w:rsidR="00DE767F" w:rsidRPr="00DE767F">
        <w:rPr>
          <w:rFonts w:eastAsia="宋体"/>
          <w:lang w:val="en-GB" w:eastAsia="zh-CN"/>
        </w:rPr>
        <w:t xml:space="preserve"> applications. For slot-based scheduling, the maximum transmission duration is limited to one slot containing maximum of 14 OFDM symbols. </w:t>
      </w:r>
      <w:r w:rsidR="00D45443">
        <w:rPr>
          <w:rFonts w:eastAsia="宋体"/>
          <w:lang w:val="en-GB" w:eastAsia="zh-CN"/>
        </w:rPr>
        <w:t xml:space="preserve">NR designs </w:t>
      </w:r>
      <w:r w:rsidR="00DE767F" w:rsidRPr="00DE767F">
        <w:rPr>
          <w:rFonts w:eastAsia="宋体"/>
          <w:lang w:val="en-GB" w:eastAsia="zh-CN"/>
        </w:rPr>
        <w:t xml:space="preserve">transmissions over longer time intervals beyond 14 OFDM symbols </w:t>
      </w:r>
      <w:r w:rsidR="00D45443">
        <w:rPr>
          <w:rFonts w:eastAsia="宋体"/>
          <w:lang w:val="en-GB" w:eastAsia="zh-CN"/>
        </w:rPr>
        <w:t xml:space="preserve">like </w:t>
      </w:r>
      <w:proofErr w:type="spellStart"/>
      <w:r w:rsidR="00D45443">
        <w:rPr>
          <w:rFonts w:eastAsia="宋体"/>
          <w:lang w:val="en-GB" w:eastAsia="zh-CN"/>
        </w:rPr>
        <w:t>TBoMS</w:t>
      </w:r>
      <w:proofErr w:type="spellEnd"/>
      <w:r w:rsidR="00D45443">
        <w:rPr>
          <w:rFonts w:eastAsia="宋体"/>
          <w:lang w:val="en-GB" w:eastAsia="zh-CN"/>
        </w:rPr>
        <w:t xml:space="preserve"> which </w:t>
      </w:r>
      <w:r w:rsidR="00DE767F" w:rsidRPr="00DE767F">
        <w:rPr>
          <w:rFonts w:eastAsia="宋体"/>
          <w:lang w:val="en-GB" w:eastAsia="zh-CN"/>
        </w:rPr>
        <w:t>can enhance uplink coverage performance</w:t>
      </w:r>
      <w:r w:rsidR="00D45443">
        <w:rPr>
          <w:rFonts w:eastAsia="宋体"/>
          <w:lang w:val="en-GB" w:eastAsia="zh-CN"/>
        </w:rPr>
        <w:t xml:space="preserve">. </w:t>
      </w:r>
      <w:r w:rsidR="00147E9A">
        <w:rPr>
          <w:rFonts w:eastAsia="宋体"/>
          <w:lang w:val="en-GB" w:eastAsia="zh-CN"/>
        </w:rPr>
        <w:t>Such direction can be considered in 6GR</w:t>
      </w:r>
      <w:r w:rsidR="00147E9A" w:rsidRPr="00DE767F">
        <w:rPr>
          <w:rFonts w:eastAsia="宋体"/>
          <w:lang w:val="en-GB" w:eastAsia="zh-CN"/>
        </w:rPr>
        <w:t xml:space="preserve"> under the unified framework</w:t>
      </w:r>
      <w:r w:rsidR="00147E9A">
        <w:rPr>
          <w:rFonts w:eastAsia="宋体"/>
          <w:lang w:val="en-GB" w:eastAsia="zh-CN"/>
        </w:rPr>
        <w:t xml:space="preserve"> but with taking into account the constraints of </w:t>
      </w:r>
      <w:proofErr w:type="spellStart"/>
      <w:r w:rsidR="00147E9A">
        <w:rPr>
          <w:rFonts w:eastAsia="宋体"/>
          <w:lang w:val="en-GB" w:eastAsia="zh-CN"/>
        </w:rPr>
        <w:t>TBoMS</w:t>
      </w:r>
      <w:proofErr w:type="spellEnd"/>
      <w:r w:rsidR="00147E9A">
        <w:rPr>
          <w:rFonts w:eastAsia="宋体"/>
          <w:lang w:val="en-GB" w:eastAsia="zh-CN"/>
        </w:rPr>
        <w:t xml:space="preserve"> on support at most single CB and using the repetition type 1 as time domain resource configuration reference. </w:t>
      </w:r>
      <w:r w:rsidR="00D45443">
        <w:rPr>
          <w:rFonts w:eastAsia="宋体"/>
          <w:lang w:val="en-GB" w:eastAsia="zh-CN"/>
        </w:rPr>
        <w:t xml:space="preserve">In </w:t>
      </w:r>
      <w:r w:rsidR="00147E9A">
        <w:rPr>
          <w:rFonts w:eastAsia="宋体"/>
          <w:lang w:val="en-GB" w:eastAsia="zh-CN"/>
        </w:rPr>
        <w:t>addition,</w:t>
      </w:r>
      <w:r w:rsidR="00D45443">
        <w:rPr>
          <w:rFonts w:eastAsia="宋体"/>
          <w:lang w:val="en-GB" w:eastAsia="zh-CN"/>
        </w:rPr>
        <w:t xml:space="preserve"> e</w:t>
      </w:r>
      <w:r w:rsidR="00D45443" w:rsidRPr="00DE767F">
        <w:rPr>
          <w:rFonts w:eastAsia="宋体"/>
          <w:lang w:val="en-GB" w:eastAsia="zh-CN"/>
        </w:rPr>
        <w:t xml:space="preserve">xtending the scheduling unit duration beyond a single slot </w:t>
      </w:r>
      <w:r w:rsidR="00D45443">
        <w:rPr>
          <w:rFonts w:eastAsia="宋体"/>
          <w:lang w:val="en-GB" w:eastAsia="zh-CN"/>
        </w:rPr>
        <w:t>may</w:t>
      </w:r>
      <w:r w:rsidR="00D45443" w:rsidRPr="00DE767F">
        <w:rPr>
          <w:rFonts w:eastAsia="宋体"/>
          <w:lang w:val="en-GB" w:eastAsia="zh-CN"/>
        </w:rPr>
        <w:t xml:space="preserve"> also help reduce the relative </w:t>
      </w:r>
      <w:r w:rsidR="00D45443">
        <w:rPr>
          <w:rFonts w:eastAsia="宋体"/>
          <w:lang w:val="en-GB" w:eastAsia="zh-CN"/>
        </w:rPr>
        <w:t xml:space="preserve">PDCCH and </w:t>
      </w:r>
      <w:r w:rsidR="00D45443" w:rsidRPr="00DE767F">
        <w:rPr>
          <w:rFonts w:eastAsia="宋体"/>
          <w:lang w:val="en-GB" w:eastAsia="zh-CN"/>
        </w:rPr>
        <w:t>DMRS overhead</w:t>
      </w:r>
      <w:r w:rsidR="00D45443">
        <w:rPr>
          <w:rFonts w:eastAsia="宋体"/>
          <w:lang w:val="en-GB" w:eastAsia="zh-CN"/>
        </w:rPr>
        <w:t>s</w:t>
      </w:r>
      <w:r w:rsidR="00D45443" w:rsidRPr="00DE767F">
        <w:rPr>
          <w:rFonts w:eastAsia="宋体"/>
          <w:lang w:val="en-GB" w:eastAsia="zh-CN"/>
        </w:rPr>
        <w:t xml:space="preserve">, thereby improving the overall spectral efficiency </w:t>
      </w:r>
      <w:r w:rsidR="00D45443">
        <w:rPr>
          <w:rFonts w:eastAsia="宋体"/>
          <w:lang w:val="en-GB" w:eastAsia="zh-CN"/>
        </w:rPr>
        <w:t>performance as illustrated in Fig. 2</w:t>
      </w:r>
      <w:r w:rsidR="00D45443" w:rsidRPr="00DE767F">
        <w:rPr>
          <w:rFonts w:eastAsia="宋体"/>
          <w:lang w:val="en-GB" w:eastAsia="zh-CN"/>
        </w:rPr>
        <w:t>.</w:t>
      </w:r>
      <w:r w:rsidR="00D45443">
        <w:rPr>
          <w:rFonts w:eastAsia="宋体"/>
          <w:lang w:val="en-GB" w:eastAsia="zh-CN"/>
        </w:rPr>
        <w:t xml:space="preserve"> </w:t>
      </w:r>
      <w:r w:rsidR="001A5923" w:rsidRPr="00DE767F">
        <w:rPr>
          <w:rFonts w:eastAsia="宋体"/>
          <w:lang w:val="en-GB" w:eastAsia="zh-CN"/>
        </w:rPr>
        <w:t xml:space="preserve">In the context of massive MIMO, </w:t>
      </w:r>
      <w:r w:rsidR="001A5923">
        <w:rPr>
          <w:rFonts w:eastAsia="宋体"/>
          <w:lang w:val="en-GB" w:eastAsia="zh-CN"/>
        </w:rPr>
        <w:t xml:space="preserve">extending the scheduling unit beyond 14 symbols </w:t>
      </w:r>
      <w:r w:rsidR="001A5923" w:rsidRPr="00EE6094">
        <w:rPr>
          <w:rFonts w:eastAsia="宋体"/>
          <w:lang w:val="en-GB" w:eastAsia="zh-CN"/>
        </w:rPr>
        <w:t xml:space="preserve">can </w:t>
      </w:r>
      <w:r w:rsidR="001A5923">
        <w:rPr>
          <w:rFonts w:eastAsia="宋体"/>
          <w:lang w:val="en-GB" w:eastAsia="zh-CN"/>
        </w:rPr>
        <w:t xml:space="preserve">also </w:t>
      </w:r>
      <w:r w:rsidR="001A5923" w:rsidRPr="00EE6094">
        <w:rPr>
          <w:rFonts w:eastAsia="宋体"/>
          <w:lang w:val="en-GB" w:eastAsia="zh-CN"/>
        </w:rPr>
        <w:t>offer implementation</w:t>
      </w:r>
      <w:r w:rsidR="001A5923">
        <w:rPr>
          <w:rFonts w:eastAsia="宋体"/>
          <w:lang w:val="en-GB" w:eastAsia="zh-CN"/>
        </w:rPr>
        <w:t xml:space="preserve"> benefits</w:t>
      </w:r>
      <w:r w:rsidR="001A5923" w:rsidRPr="00DE767F">
        <w:rPr>
          <w:rFonts w:eastAsia="宋体"/>
          <w:lang w:val="en-GB" w:eastAsia="zh-CN"/>
        </w:rPr>
        <w:t xml:space="preserve">. </w:t>
      </w:r>
      <w:r w:rsidR="001A5923" w:rsidRPr="00EE6094">
        <w:rPr>
          <w:rFonts w:eastAsia="宋体"/>
          <w:lang w:val="en-GB" w:eastAsia="zh-CN"/>
        </w:rPr>
        <w:t xml:space="preserve">Specifically, </w:t>
      </w:r>
      <w:r w:rsidR="001A5923">
        <w:rPr>
          <w:rFonts w:eastAsia="宋体" w:hint="eastAsia"/>
          <w:lang w:val="en-GB" w:eastAsia="zh-CN"/>
        </w:rPr>
        <w:t>for</w:t>
      </w:r>
      <w:r w:rsidR="001A5923">
        <w:rPr>
          <w:rFonts w:eastAsia="宋体"/>
          <w:lang w:val="en-GB" w:eastAsia="zh-CN"/>
        </w:rPr>
        <w:t xml:space="preserve"> </w:t>
      </w:r>
      <w:r w:rsidR="001A5923" w:rsidRPr="00EE6094">
        <w:rPr>
          <w:rFonts w:eastAsia="宋体"/>
          <w:lang w:val="en-GB" w:eastAsia="zh-CN"/>
        </w:rPr>
        <w:t>supporting a</w:t>
      </w:r>
      <w:r w:rsidR="001A5923">
        <w:rPr>
          <w:rFonts w:eastAsia="宋体"/>
          <w:lang w:val="en-GB" w:eastAsia="zh-CN"/>
        </w:rPr>
        <w:t xml:space="preserve"> given</w:t>
      </w:r>
      <w:r w:rsidR="001A5923" w:rsidRPr="00EE6094">
        <w:rPr>
          <w:rFonts w:eastAsia="宋体"/>
          <w:lang w:val="en-GB" w:eastAsia="zh-CN"/>
        </w:rPr>
        <w:t xml:space="preserve"> number of antenna ports</w:t>
      </w:r>
      <w:r w:rsidR="001A5923">
        <w:rPr>
          <w:rFonts w:eastAsia="宋体"/>
          <w:lang w:val="en-GB" w:eastAsia="zh-CN"/>
        </w:rPr>
        <w:t xml:space="preserve"> in MU-MIMO, using legacy slot</w:t>
      </w:r>
      <w:r w:rsidR="007F51D7">
        <w:rPr>
          <w:rFonts w:eastAsia="宋体"/>
          <w:lang w:val="en-GB" w:eastAsia="zh-CN"/>
        </w:rPr>
        <w:t>-</w:t>
      </w:r>
      <w:r w:rsidR="001A5923">
        <w:rPr>
          <w:rFonts w:eastAsia="宋体"/>
          <w:lang w:val="en-GB" w:eastAsia="zh-CN"/>
        </w:rPr>
        <w:t xml:space="preserve">based scheduling may </w:t>
      </w:r>
      <w:r w:rsidR="001E7D5C">
        <w:rPr>
          <w:rFonts w:eastAsia="宋体"/>
          <w:lang w:val="en-GB" w:eastAsia="zh-CN"/>
        </w:rPr>
        <w:t>require</w:t>
      </w:r>
      <w:r w:rsidR="001A5923">
        <w:rPr>
          <w:rFonts w:eastAsia="宋体"/>
          <w:lang w:val="en-GB" w:eastAsia="zh-CN"/>
        </w:rPr>
        <w:t xml:space="preserve"> larger DCI/DMRS overhead comparing with using longer duration scheduling unit.</w:t>
      </w:r>
    </w:p>
    <w:p w14:paraId="2506391F" w14:textId="06F7DF8A" w:rsidR="00643923" w:rsidRPr="006F3B91" w:rsidRDefault="003A0743" w:rsidP="006F3B91">
      <w:pPr>
        <w:spacing w:line="288" w:lineRule="auto"/>
        <w:jc w:val="center"/>
        <w:rPr>
          <w:rFonts w:eastAsia="宋体"/>
          <w:lang w:eastAsia="zh-CN"/>
        </w:rPr>
      </w:pPr>
      <w:r w:rsidRPr="003A0743">
        <w:rPr>
          <w:rFonts w:eastAsia="宋体"/>
          <w:lang w:eastAsia="zh-CN"/>
        </w:rPr>
        <w:t xml:space="preserve"> </w:t>
      </w:r>
      <w:r w:rsidR="00D30713" w:rsidRPr="00D30713">
        <w:rPr>
          <w:rFonts w:eastAsia="宋体"/>
          <w:noProof/>
          <w:lang w:eastAsia="zh-CN"/>
        </w:rPr>
        <w:drawing>
          <wp:inline distT="0" distB="0" distL="0" distR="0" wp14:anchorId="177F01D1" wp14:editId="00E481E3">
            <wp:extent cx="6120130" cy="12680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1268095"/>
                    </a:xfrm>
                    <a:prstGeom prst="rect">
                      <a:avLst/>
                    </a:prstGeom>
                    <a:noFill/>
                    <a:ln>
                      <a:noFill/>
                    </a:ln>
                  </pic:spPr>
                </pic:pic>
              </a:graphicData>
            </a:graphic>
          </wp:inline>
        </w:drawing>
      </w:r>
    </w:p>
    <w:p w14:paraId="2598463F" w14:textId="4BCBA397" w:rsidR="00643923" w:rsidRPr="0012556F" w:rsidRDefault="00643923" w:rsidP="006F3B91">
      <w:pPr>
        <w:spacing w:line="288" w:lineRule="auto"/>
        <w:jc w:val="center"/>
        <w:rPr>
          <w:rFonts w:eastAsia="宋体"/>
          <w:lang w:val="en-GB" w:eastAsia="zh-CN"/>
        </w:rPr>
      </w:pPr>
      <w:r>
        <w:rPr>
          <w:rFonts w:eastAsia="宋体" w:hint="eastAsia"/>
          <w:lang w:val="en-GB" w:eastAsia="zh-CN"/>
        </w:rPr>
        <w:t>F</w:t>
      </w:r>
      <w:r>
        <w:rPr>
          <w:rFonts w:eastAsia="宋体"/>
          <w:lang w:val="en-GB" w:eastAsia="zh-CN"/>
        </w:rPr>
        <w:t xml:space="preserve">igure 2 – </w:t>
      </w:r>
      <w:r w:rsidR="00EA155A">
        <w:rPr>
          <w:rFonts w:eastAsia="宋体"/>
          <w:lang w:val="en-GB" w:eastAsia="zh-CN"/>
        </w:rPr>
        <w:t xml:space="preserve">Illustration </w:t>
      </w:r>
      <w:r>
        <w:rPr>
          <w:rFonts w:eastAsia="宋体"/>
          <w:lang w:val="en-GB" w:eastAsia="zh-CN"/>
        </w:rPr>
        <w:t xml:space="preserve">of </w:t>
      </w:r>
      <w:r w:rsidRPr="00643923">
        <w:rPr>
          <w:rFonts w:eastAsia="宋体"/>
          <w:lang w:val="en-GB" w:eastAsia="zh-CN"/>
        </w:rPr>
        <w:t>longer transmission duration (e.g., &gt;14 symbols)</w:t>
      </w:r>
    </w:p>
    <w:p w14:paraId="0FCAF42F" w14:textId="1400B74D" w:rsidR="00EE6094" w:rsidRDefault="001A5923" w:rsidP="006F3B91">
      <w:pPr>
        <w:spacing w:line="288" w:lineRule="auto"/>
        <w:jc w:val="both"/>
        <w:rPr>
          <w:rFonts w:eastAsia="宋体"/>
          <w:lang w:val="en-GB" w:eastAsia="zh-CN"/>
        </w:rPr>
      </w:pPr>
      <w:r>
        <w:rPr>
          <w:rFonts w:eastAsia="宋体"/>
          <w:lang w:val="en-GB" w:eastAsia="zh-CN"/>
        </w:rPr>
        <w:t xml:space="preserve">  </w:t>
      </w:r>
      <w:r w:rsidR="00EE6094" w:rsidRPr="00EE6094">
        <w:rPr>
          <w:rFonts w:eastAsia="宋体"/>
          <w:lang w:val="en-GB" w:eastAsia="zh-CN"/>
        </w:rPr>
        <w:t xml:space="preserve"> </w:t>
      </w:r>
    </w:p>
    <w:p w14:paraId="493E6FAF" w14:textId="424AA6D0" w:rsidR="0012556F" w:rsidRDefault="00DE767F" w:rsidP="006F3B91">
      <w:pPr>
        <w:spacing w:line="288" w:lineRule="auto"/>
        <w:jc w:val="both"/>
        <w:rPr>
          <w:rFonts w:eastAsia="宋体"/>
          <w:lang w:val="en-GB" w:eastAsia="zh-CN"/>
        </w:rPr>
      </w:pPr>
      <w:r>
        <w:rPr>
          <w:rFonts w:eastAsia="宋体"/>
          <w:lang w:val="en-GB" w:eastAsia="zh-CN"/>
        </w:rPr>
        <w:t>The other is</w:t>
      </w:r>
      <w:r w:rsidRPr="00DE767F">
        <w:rPr>
          <w:rFonts w:eastAsia="宋体"/>
          <w:lang w:val="en-GB" w:eastAsia="zh-CN"/>
        </w:rPr>
        <w:t xml:space="preserve"> </w:t>
      </w:r>
      <w:r>
        <w:rPr>
          <w:rFonts w:eastAsia="宋体"/>
          <w:lang w:val="en-GB" w:eastAsia="zh-CN"/>
        </w:rPr>
        <w:t>an additional resource unit in frequency domain,</w:t>
      </w:r>
      <w:r w:rsidRPr="00DE767F">
        <w:rPr>
          <w:rFonts w:eastAsia="宋体"/>
          <w:lang w:val="en-GB" w:eastAsia="zh-CN"/>
        </w:rPr>
        <w:t xml:space="preserve"> </w:t>
      </w:r>
      <w:r>
        <w:rPr>
          <w:rFonts w:eastAsia="宋体"/>
          <w:lang w:val="en-GB" w:eastAsia="zh-CN"/>
        </w:rPr>
        <w:t>i.e., s</w:t>
      </w:r>
      <w:r w:rsidRPr="0012556F">
        <w:rPr>
          <w:rFonts w:eastAsia="宋体"/>
          <w:lang w:val="en-GB" w:eastAsia="zh-CN"/>
        </w:rPr>
        <w:t>ub-PRB allocation</w:t>
      </w:r>
      <w:r w:rsidR="003D47DF">
        <w:rPr>
          <w:rFonts w:eastAsia="宋体"/>
          <w:lang w:val="en-GB" w:eastAsia="zh-CN"/>
        </w:rPr>
        <w:t xml:space="preserve">, </w:t>
      </w:r>
      <w:r w:rsidRPr="0012556F">
        <w:rPr>
          <w:rFonts w:eastAsia="宋体"/>
          <w:lang w:val="en-GB" w:eastAsia="zh-CN"/>
        </w:rPr>
        <w:t>assigning fewer than 12 subcarriers</w:t>
      </w:r>
      <w:r>
        <w:rPr>
          <w:rFonts w:eastAsia="宋体"/>
          <w:lang w:val="en-GB" w:eastAsia="zh-CN"/>
        </w:rPr>
        <w:t xml:space="preserve">. This is also for the benefits to ensure the coverage from </w:t>
      </w:r>
      <w:r w:rsidR="007F51D7">
        <w:rPr>
          <w:rFonts w:eastAsia="宋体"/>
          <w:lang w:val="en-GB" w:eastAsia="zh-CN"/>
        </w:rPr>
        <w:t xml:space="preserve">6GR </w:t>
      </w:r>
      <w:r>
        <w:rPr>
          <w:rFonts w:eastAsia="宋体"/>
          <w:lang w:val="en-GB" w:eastAsia="zh-CN"/>
        </w:rPr>
        <w:t>day</w:t>
      </w:r>
      <w:r w:rsidR="007F51D7">
        <w:rPr>
          <w:rFonts w:eastAsia="宋体"/>
          <w:lang w:val="en-GB" w:eastAsia="zh-CN"/>
        </w:rPr>
        <w:t>-</w:t>
      </w:r>
      <w:r>
        <w:rPr>
          <w:rFonts w:eastAsia="宋体"/>
          <w:lang w:val="en-GB" w:eastAsia="zh-CN"/>
        </w:rPr>
        <w:t>1.</w:t>
      </w:r>
      <w:r w:rsidR="0012556F">
        <w:rPr>
          <w:rFonts w:eastAsia="宋体"/>
          <w:lang w:val="en-GB" w:eastAsia="zh-CN"/>
        </w:rPr>
        <w:t xml:space="preserve"> Such sub-PRB </w:t>
      </w:r>
      <w:r w:rsidR="0012556F" w:rsidRPr="0012556F">
        <w:rPr>
          <w:rFonts w:eastAsia="宋体"/>
          <w:lang w:val="en-GB" w:eastAsia="zh-CN"/>
        </w:rPr>
        <w:t xml:space="preserve">could enhance coverage by </w:t>
      </w:r>
      <w:r w:rsidR="0012556F" w:rsidRPr="0012556F">
        <w:rPr>
          <w:rFonts w:eastAsia="宋体"/>
          <w:lang w:val="en-GB" w:eastAsia="zh-CN"/>
        </w:rPr>
        <w:lastRenderedPageBreak/>
        <w:t xml:space="preserve">concentrating transmit power on narrower frequency slices. For cell-edge users or deep-indoor </w:t>
      </w:r>
      <w:r w:rsidR="00067D56">
        <w:rPr>
          <w:rFonts w:eastAsia="宋体"/>
          <w:lang w:val="en-GB" w:eastAsia="zh-CN"/>
        </w:rPr>
        <w:t>IoT devices</w:t>
      </w:r>
      <w:r w:rsidR="0012556F" w:rsidRPr="0012556F">
        <w:rPr>
          <w:rFonts w:eastAsia="宋体"/>
          <w:lang w:val="en-GB" w:eastAsia="zh-CN"/>
        </w:rPr>
        <w:t xml:space="preserve">, transmitting over </w:t>
      </w:r>
      <w:r w:rsidR="00067D56">
        <w:rPr>
          <w:rFonts w:eastAsia="宋体"/>
          <w:lang w:val="en-GB" w:eastAsia="zh-CN"/>
        </w:rPr>
        <w:t>a few</w:t>
      </w:r>
      <w:r w:rsidR="0012556F" w:rsidRPr="0012556F">
        <w:rPr>
          <w:rFonts w:eastAsia="宋体"/>
          <w:lang w:val="en-GB" w:eastAsia="zh-CN"/>
        </w:rPr>
        <w:t xml:space="preserve"> subcarriers instead of a full PRB provides </w:t>
      </w:r>
      <w:r w:rsidR="00067D56">
        <w:rPr>
          <w:rFonts w:eastAsia="宋体"/>
          <w:lang w:val="en-GB" w:eastAsia="zh-CN"/>
        </w:rPr>
        <w:t>obvious</w:t>
      </w:r>
      <w:r w:rsidR="0012556F" w:rsidRPr="0012556F">
        <w:rPr>
          <w:rFonts w:eastAsia="宋体"/>
          <w:lang w:val="en-GB" w:eastAsia="zh-CN"/>
        </w:rPr>
        <w:t xml:space="preserve"> power gain </w:t>
      </w:r>
      <w:r w:rsidR="00067D56">
        <w:rPr>
          <w:rFonts w:eastAsia="宋体"/>
          <w:lang w:val="en-GB" w:eastAsia="zh-CN"/>
        </w:rPr>
        <w:t>(e.g., more than 9 dB by simple calculation if down to single tone comparing with full PRB)</w:t>
      </w:r>
      <w:r w:rsidR="0012556F" w:rsidRPr="0012556F">
        <w:rPr>
          <w:rFonts w:eastAsia="宋体"/>
          <w:lang w:val="en-GB" w:eastAsia="zh-CN"/>
        </w:rPr>
        <w:t xml:space="preserve">. This is </w:t>
      </w:r>
      <w:r w:rsidR="00067D56">
        <w:rPr>
          <w:rFonts w:eastAsia="宋体"/>
          <w:lang w:val="en-GB" w:eastAsia="zh-CN"/>
        </w:rPr>
        <w:t xml:space="preserve">also quite beneficial </w:t>
      </w:r>
      <w:r w:rsidR="0012556F" w:rsidRPr="0012556F">
        <w:rPr>
          <w:rFonts w:eastAsia="宋体"/>
          <w:lang w:val="en-GB" w:eastAsia="zh-CN"/>
        </w:rPr>
        <w:t xml:space="preserve">for non-terrestrial networks (NTN) or rural deployments with limited link budgets. </w:t>
      </w:r>
      <w:r w:rsidR="00067D56">
        <w:rPr>
          <w:rFonts w:eastAsia="宋体"/>
          <w:lang w:val="en-GB" w:eastAsia="zh-CN"/>
        </w:rPr>
        <w:t>Thus, the introduction of sub-PRB structure is worthy studying.</w:t>
      </w:r>
    </w:p>
    <w:p w14:paraId="1DAD13D5" w14:textId="7382356A" w:rsidR="00643923" w:rsidRDefault="00643923" w:rsidP="006F3B91">
      <w:pPr>
        <w:spacing w:line="288" w:lineRule="auto"/>
        <w:jc w:val="center"/>
        <w:rPr>
          <w:rFonts w:eastAsia="宋体"/>
          <w:lang w:val="en-GB" w:eastAsia="zh-CN"/>
        </w:rPr>
      </w:pPr>
      <w:r w:rsidRPr="00643923">
        <w:rPr>
          <w:rFonts w:eastAsia="宋体"/>
          <w:noProof/>
          <w:lang w:eastAsia="ko-KR"/>
        </w:rPr>
        <w:drawing>
          <wp:inline distT="0" distB="0" distL="0" distR="0" wp14:anchorId="55731A53" wp14:editId="590A595A">
            <wp:extent cx="3432564" cy="214335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36924" cy="2146077"/>
                    </a:xfrm>
                    <a:prstGeom prst="rect">
                      <a:avLst/>
                    </a:prstGeom>
                    <a:noFill/>
                    <a:ln>
                      <a:noFill/>
                    </a:ln>
                  </pic:spPr>
                </pic:pic>
              </a:graphicData>
            </a:graphic>
          </wp:inline>
        </w:drawing>
      </w:r>
    </w:p>
    <w:p w14:paraId="654827C1" w14:textId="0583EDC9" w:rsidR="00643923" w:rsidRDefault="00643923" w:rsidP="006F3B91">
      <w:pPr>
        <w:spacing w:line="288" w:lineRule="auto"/>
        <w:jc w:val="center"/>
        <w:rPr>
          <w:rFonts w:eastAsia="宋体"/>
          <w:lang w:val="en-GB" w:eastAsia="zh-CN"/>
        </w:rPr>
      </w:pPr>
      <w:r>
        <w:rPr>
          <w:rFonts w:eastAsia="宋体" w:hint="eastAsia"/>
          <w:lang w:val="en-GB" w:eastAsia="zh-CN"/>
        </w:rPr>
        <w:t>F</w:t>
      </w:r>
      <w:r>
        <w:rPr>
          <w:rFonts w:eastAsia="宋体"/>
          <w:lang w:val="en-GB" w:eastAsia="zh-CN"/>
        </w:rPr>
        <w:t xml:space="preserve">igure 3 – </w:t>
      </w:r>
      <w:r w:rsidR="005B3F31">
        <w:rPr>
          <w:rFonts w:eastAsia="宋体"/>
          <w:lang w:val="en-GB" w:eastAsia="zh-CN"/>
        </w:rPr>
        <w:t xml:space="preserve">Illustration </w:t>
      </w:r>
      <w:r>
        <w:rPr>
          <w:rFonts w:eastAsia="宋体"/>
          <w:lang w:val="en-GB" w:eastAsia="zh-CN"/>
        </w:rPr>
        <w:t>of sub</w:t>
      </w:r>
      <w:r w:rsidR="00C07C6E">
        <w:rPr>
          <w:rFonts w:eastAsia="宋体"/>
          <w:lang w:val="en-GB" w:eastAsia="zh-CN"/>
        </w:rPr>
        <w:t>-</w:t>
      </w:r>
      <w:r>
        <w:rPr>
          <w:rFonts w:eastAsia="宋体"/>
          <w:lang w:val="en-GB" w:eastAsia="zh-CN"/>
        </w:rPr>
        <w:t>PRB</w:t>
      </w:r>
    </w:p>
    <w:p w14:paraId="30DC3963" w14:textId="3145E08F" w:rsidR="0012556F" w:rsidRPr="00B12C4C" w:rsidRDefault="004F62A0" w:rsidP="0069167D">
      <w:pPr>
        <w:spacing w:line="288" w:lineRule="auto"/>
        <w:rPr>
          <w:rFonts w:eastAsia="宋体"/>
          <w:b/>
          <w:bCs/>
          <w:i/>
          <w:iCs/>
          <w:lang w:val="en-GB" w:eastAsia="zh-CN"/>
        </w:rPr>
      </w:pPr>
      <w:r w:rsidRPr="00B12C4C">
        <w:rPr>
          <w:rFonts w:eastAsia="宋体"/>
          <w:b/>
          <w:bCs/>
          <w:i/>
          <w:iCs/>
          <w:lang w:val="en-GB" w:eastAsia="zh-CN"/>
        </w:rPr>
        <w:t xml:space="preserve">Proposal </w:t>
      </w:r>
      <w:r w:rsidR="00A6114B" w:rsidRPr="00B12C4C">
        <w:rPr>
          <w:rFonts w:eastAsia="宋体"/>
          <w:b/>
          <w:bCs/>
          <w:i/>
          <w:iCs/>
          <w:lang w:val="en-GB" w:eastAsia="zh-CN"/>
        </w:rPr>
        <w:t>6</w:t>
      </w:r>
      <w:r w:rsidRPr="00B12C4C">
        <w:rPr>
          <w:rFonts w:eastAsia="宋体"/>
          <w:b/>
          <w:bCs/>
          <w:i/>
          <w:iCs/>
          <w:lang w:val="en-GB" w:eastAsia="zh-CN"/>
        </w:rPr>
        <w:t xml:space="preserve">: 6GR considers to </w:t>
      </w:r>
      <w:r w:rsidR="00771909" w:rsidRPr="00B12C4C">
        <w:rPr>
          <w:rFonts w:eastAsia="宋体"/>
          <w:b/>
          <w:bCs/>
          <w:i/>
          <w:iCs/>
          <w:lang w:val="en-GB" w:eastAsia="zh-CN"/>
        </w:rPr>
        <w:t>support</w:t>
      </w:r>
      <w:r w:rsidRPr="00B12C4C">
        <w:rPr>
          <w:rFonts w:eastAsia="宋体"/>
          <w:b/>
          <w:bCs/>
          <w:i/>
          <w:iCs/>
          <w:lang w:val="en-GB" w:eastAsia="zh-CN"/>
        </w:rPr>
        <w:t xml:space="preserve"> the same</w:t>
      </w:r>
      <w:r w:rsidR="00855D2E" w:rsidRPr="00B12C4C">
        <w:rPr>
          <w:rFonts w:eastAsia="宋体"/>
          <w:b/>
          <w:bCs/>
          <w:i/>
          <w:iCs/>
          <w:lang w:val="en-GB" w:eastAsia="zh-CN"/>
        </w:rPr>
        <w:t xml:space="preserve"> resource unit </w:t>
      </w:r>
      <w:r w:rsidRPr="00B12C4C">
        <w:rPr>
          <w:rFonts w:eastAsia="宋体"/>
          <w:b/>
          <w:bCs/>
          <w:i/>
          <w:iCs/>
          <w:lang w:val="en-GB" w:eastAsia="zh-CN"/>
        </w:rPr>
        <w:t xml:space="preserve">structure </w:t>
      </w:r>
      <w:r w:rsidR="00771909" w:rsidRPr="00B12C4C">
        <w:rPr>
          <w:rFonts w:eastAsia="宋体"/>
          <w:b/>
          <w:bCs/>
          <w:i/>
          <w:iCs/>
          <w:lang w:val="en-GB" w:eastAsia="zh-CN"/>
        </w:rPr>
        <w:t xml:space="preserve">from NR </w:t>
      </w:r>
      <w:r w:rsidR="00855D2E" w:rsidRPr="00B12C4C">
        <w:rPr>
          <w:rFonts w:eastAsia="宋体"/>
          <w:b/>
          <w:bCs/>
          <w:i/>
          <w:iCs/>
          <w:lang w:val="en-GB" w:eastAsia="zh-CN"/>
        </w:rPr>
        <w:t>including</w:t>
      </w:r>
      <w:r w:rsidR="00771909" w:rsidRPr="00B12C4C">
        <w:rPr>
          <w:rFonts w:eastAsia="宋体"/>
          <w:b/>
          <w:bCs/>
          <w:i/>
          <w:iCs/>
          <w:lang w:val="en-GB" w:eastAsia="zh-CN"/>
        </w:rPr>
        <w:t>:</w:t>
      </w:r>
      <w:r w:rsidRPr="00B12C4C">
        <w:rPr>
          <w:rFonts w:eastAsia="宋体"/>
          <w:b/>
          <w:bCs/>
          <w:i/>
          <w:iCs/>
          <w:lang w:val="en-GB" w:eastAsia="zh-CN"/>
        </w:rPr>
        <w:t xml:space="preserve"> symbol, slot (14 symbols) subframe (1ms)/frame length (10ms) in time domain and PRB (12 subcarriers) in frequency domain. </w:t>
      </w:r>
    </w:p>
    <w:p w14:paraId="09528743" w14:textId="26D9CFAB" w:rsidR="00663809" w:rsidRPr="00B12C4C" w:rsidRDefault="004F62A0" w:rsidP="005B3F31">
      <w:pPr>
        <w:spacing w:line="288" w:lineRule="auto"/>
        <w:rPr>
          <w:rFonts w:eastAsia="宋体"/>
          <w:b/>
          <w:bCs/>
          <w:i/>
          <w:iCs/>
          <w:lang w:val="en-GB" w:eastAsia="zh-CN"/>
        </w:rPr>
      </w:pPr>
      <w:r w:rsidRPr="00B12C4C">
        <w:rPr>
          <w:rFonts w:eastAsia="宋体"/>
          <w:b/>
          <w:bCs/>
          <w:i/>
          <w:iCs/>
          <w:lang w:val="en-GB" w:eastAsia="zh-CN"/>
        </w:rPr>
        <w:t xml:space="preserve">Proposal </w:t>
      </w:r>
      <w:r w:rsidR="00A6114B" w:rsidRPr="00B12C4C">
        <w:rPr>
          <w:rFonts w:eastAsia="宋体"/>
          <w:b/>
          <w:bCs/>
          <w:i/>
          <w:iCs/>
          <w:lang w:val="en-GB" w:eastAsia="zh-CN"/>
        </w:rPr>
        <w:t>7</w:t>
      </w:r>
      <w:r w:rsidRPr="00B12C4C">
        <w:rPr>
          <w:rFonts w:eastAsia="宋体"/>
          <w:b/>
          <w:bCs/>
          <w:i/>
          <w:iCs/>
          <w:lang w:val="en-GB" w:eastAsia="zh-CN"/>
        </w:rPr>
        <w:t xml:space="preserve">: </w:t>
      </w:r>
      <w:r w:rsidR="00771909" w:rsidRPr="00B12C4C">
        <w:rPr>
          <w:rFonts w:eastAsia="宋体"/>
          <w:b/>
          <w:bCs/>
          <w:i/>
          <w:iCs/>
          <w:lang w:val="en-GB" w:eastAsia="zh-CN"/>
        </w:rPr>
        <w:t xml:space="preserve">Additionally, </w:t>
      </w:r>
      <w:r w:rsidRPr="00B12C4C">
        <w:rPr>
          <w:rFonts w:eastAsia="宋体"/>
          <w:b/>
          <w:bCs/>
          <w:i/>
          <w:iCs/>
          <w:lang w:val="en-GB" w:eastAsia="zh-CN"/>
        </w:rPr>
        <w:t xml:space="preserve">6GR </w:t>
      </w:r>
      <w:r w:rsidR="008E3FD0" w:rsidRPr="00B12C4C">
        <w:rPr>
          <w:rFonts w:eastAsia="宋体"/>
          <w:b/>
          <w:bCs/>
          <w:i/>
          <w:iCs/>
          <w:lang w:val="en-GB" w:eastAsia="zh-CN"/>
        </w:rPr>
        <w:t xml:space="preserve">considers </w:t>
      </w:r>
      <w:r w:rsidRPr="00B12C4C">
        <w:rPr>
          <w:rFonts w:eastAsia="宋体"/>
          <w:b/>
          <w:bCs/>
          <w:i/>
          <w:iCs/>
          <w:lang w:val="en-GB" w:eastAsia="zh-CN"/>
        </w:rPr>
        <w:t xml:space="preserve">to study the </w:t>
      </w:r>
      <w:r w:rsidR="00771909" w:rsidRPr="00B12C4C">
        <w:rPr>
          <w:rFonts w:eastAsia="宋体"/>
          <w:b/>
          <w:bCs/>
          <w:i/>
          <w:iCs/>
          <w:lang w:val="en-GB" w:eastAsia="zh-CN"/>
        </w:rPr>
        <w:t>structure for</w:t>
      </w:r>
      <w:bookmarkStart w:id="3" w:name="_Hlk205284521"/>
      <w:r w:rsidR="00771909" w:rsidRPr="00B12C4C">
        <w:rPr>
          <w:rFonts w:eastAsia="宋体"/>
          <w:b/>
          <w:bCs/>
          <w:i/>
          <w:iCs/>
          <w:lang w:val="en-GB" w:eastAsia="zh-CN"/>
        </w:rPr>
        <w:t xml:space="preserve"> longer transmission duration (e.g., &gt;14 symbols)</w:t>
      </w:r>
      <w:bookmarkEnd w:id="3"/>
      <w:r w:rsidR="00BB3A87" w:rsidRPr="00B12C4C">
        <w:rPr>
          <w:rFonts w:eastAsia="宋体"/>
          <w:b/>
          <w:bCs/>
          <w:i/>
          <w:iCs/>
          <w:lang w:val="en-GB" w:eastAsia="zh-CN"/>
        </w:rPr>
        <w:t xml:space="preserve"> in time domain </w:t>
      </w:r>
      <w:r w:rsidR="00771909" w:rsidRPr="00B12C4C">
        <w:rPr>
          <w:rFonts w:eastAsia="宋体"/>
          <w:b/>
          <w:bCs/>
          <w:i/>
          <w:iCs/>
          <w:lang w:val="en-GB" w:eastAsia="zh-CN"/>
        </w:rPr>
        <w:t>and/or sub-PRB</w:t>
      </w:r>
      <w:r w:rsidR="00BB3A87" w:rsidRPr="00B12C4C">
        <w:rPr>
          <w:rFonts w:eastAsia="宋体"/>
          <w:b/>
          <w:bCs/>
          <w:i/>
          <w:iCs/>
          <w:lang w:val="en-GB" w:eastAsia="zh-CN"/>
        </w:rPr>
        <w:t xml:space="preserve"> in frequency domain</w:t>
      </w:r>
      <w:r w:rsidR="00771909" w:rsidRPr="00B12C4C">
        <w:rPr>
          <w:rFonts w:eastAsia="宋体"/>
          <w:b/>
          <w:bCs/>
          <w:i/>
          <w:iCs/>
          <w:lang w:val="en-GB" w:eastAsia="zh-CN"/>
        </w:rPr>
        <w:t>.</w:t>
      </w:r>
    </w:p>
    <w:p w14:paraId="26252C06" w14:textId="619D7B50" w:rsidR="00001978" w:rsidRDefault="002A0F47" w:rsidP="0069167D">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pPr>
      <w:r w:rsidRPr="002A0F47">
        <w:t>BWP framework</w:t>
      </w:r>
    </w:p>
    <w:p w14:paraId="2EE436DE" w14:textId="693E017C" w:rsidR="00A47A1B" w:rsidRDefault="00A47A1B" w:rsidP="006F3B91">
      <w:pPr>
        <w:spacing w:line="288" w:lineRule="auto"/>
        <w:jc w:val="both"/>
        <w:rPr>
          <w:rFonts w:eastAsia="宋体"/>
          <w:lang w:val="en-GB" w:eastAsia="zh-CN"/>
        </w:rPr>
      </w:pPr>
      <w:r>
        <w:rPr>
          <w:rFonts w:eastAsia="宋体"/>
          <w:lang w:val="en-GB" w:eastAsia="zh-CN"/>
        </w:rPr>
        <w:t>BWP</w:t>
      </w:r>
      <w:r w:rsidRPr="003C374B">
        <w:rPr>
          <w:rFonts w:eastAsia="宋体"/>
          <w:lang w:val="en-GB" w:eastAsia="zh-CN"/>
        </w:rPr>
        <w:t xml:space="preserve"> (Bandwidth Part)</w:t>
      </w:r>
      <w:r>
        <w:rPr>
          <w:rFonts w:eastAsia="宋体"/>
          <w:lang w:val="en-GB" w:eastAsia="zh-CN"/>
        </w:rPr>
        <w:t xml:space="preserve"> is an important concept in NR, which is designed to </w:t>
      </w:r>
      <w:r w:rsidRPr="003C374B">
        <w:rPr>
          <w:rFonts w:eastAsia="宋体"/>
          <w:lang w:val="en-GB" w:eastAsia="zh-CN"/>
        </w:rPr>
        <w:t xml:space="preserve">reduce power consumption and increase </w:t>
      </w:r>
      <w:r>
        <w:rPr>
          <w:rFonts w:eastAsia="宋体"/>
          <w:lang w:val="en-GB" w:eastAsia="zh-CN"/>
        </w:rPr>
        <w:t>scheduling</w:t>
      </w:r>
      <w:r w:rsidRPr="003C374B">
        <w:rPr>
          <w:rFonts w:eastAsia="宋体"/>
          <w:lang w:val="en-GB" w:eastAsia="zh-CN"/>
        </w:rPr>
        <w:t xml:space="preserve"> flexibility</w:t>
      </w:r>
      <w:r>
        <w:rPr>
          <w:rFonts w:eastAsia="宋体"/>
          <w:lang w:val="en-GB" w:eastAsia="zh-CN"/>
        </w:rPr>
        <w:t>. By split the large channel bandwidth into multiple smaller BWPs.</w:t>
      </w:r>
      <w:r w:rsidRPr="003C374B">
        <w:rPr>
          <w:rFonts w:eastAsia="宋体"/>
          <w:lang w:val="en-GB" w:eastAsia="zh-CN"/>
        </w:rPr>
        <w:t xml:space="preserve"> </w:t>
      </w:r>
      <w:r>
        <w:rPr>
          <w:rFonts w:eastAsia="宋体"/>
          <w:lang w:val="en-GB" w:eastAsia="zh-CN"/>
        </w:rPr>
        <w:t>the transmission and reception of the signals and/or channels</w:t>
      </w:r>
      <w:r w:rsidRPr="003C374B">
        <w:rPr>
          <w:rFonts w:eastAsia="宋体"/>
          <w:lang w:val="en-GB" w:eastAsia="zh-CN"/>
        </w:rPr>
        <w:t xml:space="preserve"> </w:t>
      </w:r>
      <w:r>
        <w:rPr>
          <w:rFonts w:eastAsia="宋体"/>
          <w:lang w:val="en-GB" w:eastAsia="zh-CN"/>
        </w:rPr>
        <w:t>is limited within a BWP</w:t>
      </w:r>
      <w:r w:rsidRPr="003C374B">
        <w:rPr>
          <w:rFonts w:eastAsia="宋体"/>
          <w:lang w:val="en-GB" w:eastAsia="zh-CN"/>
        </w:rPr>
        <w:t>,</w:t>
      </w:r>
      <w:r>
        <w:rPr>
          <w:rFonts w:eastAsia="宋体"/>
          <w:lang w:val="en-GB" w:eastAsia="zh-CN"/>
        </w:rPr>
        <w:t xml:space="preserve"> the power consumption for UE RF side will be reduced accordingly. Besides, since e</w:t>
      </w:r>
      <w:r w:rsidRPr="003C374B">
        <w:rPr>
          <w:rFonts w:eastAsia="宋体"/>
          <w:lang w:val="en-GB" w:eastAsia="zh-CN"/>
        </w:rPr>
        <w:t xml:space="preserve">ach BWP has separate </w:t>
      </w:r>
      <w:r w:rsidR="00007312">
        <w:rPr>
          <w:rFonts w:eastAsia="宋体"/>
          <w:lang w:val="en-GB" w:eastAsia="zh-CN"/>
        </w:rPr>
        <w:t>SCS</w:t>
      </w:r>
      <w:r w:rsidRPr="003C374B">
        <w:rPr>
          <w:rFonts w:eastAsia="宋体"/>
          <w:lang w:val="en-GB" w:eastAsia="zh-CN"/>
        </w:rPr>
        <w:t xml:space="preserve">, </w:t>
      </w:r>
      <w:r w:rsidR="00007312">
        <w:rPr>
          <w:rFonts w:eastAsia="宋体"/>
          <w:lang w:val="en-GB" w:eastAsia="zh-CN"/>
        </w:rPr>
        <w:t>CP</w:t>
      </w:r>
      <w:r w:rsidRPr="003C374B">
        <w:rPr>
          <w:rFonts w:eastAsia="宋体"/>
          <w:lang w:val="en-GB" w:eastAsia="zh-CN"/>
        </w:rPr>
        <w:t xml:space="preserve"> and frequency domain locations</w:t>
      </w:r>
      <w:r>
        <w:rPr>
          <w:rFonts w:eastAsia="宋体"/>
          <w:lang w:val="en-GB" w:eastAsia="zh-CN"/>
        </w:rPr>
        <w:t xml:space="preserve">/bandwidth, BWP can be flexibly switched to </w:t>
      </w:r>
      <w:r w:rsidRPr="005F3E32">
        <w:rPr>
          <w:rFonts w:eastAsia="宋体"/>
          <w:lang w:val="en-GB" w:eastAsia="zh-CN"/>
        </w:rPr>
        <w:t xml:space="preserve">optimize </w:t>
      </w:r>
      <w:r>
        <w:rPr>
          <w:rFonts w:eastAsia="宋体"/>
          <w:lang w:val="en-GB" w:eastAsia="zh-CN"/>
        </w:rPr>
        <w:t xml:space="preserve">system </w:t>
      </w:r>
      <w:r w:rsidRPr="005F3E32">
        <w:rPr>
          <w:rFonts w:eastAsia="宋体"/>
          <w:lang w:val="en-GB" w:eastAsia="zh-CN"/>
        </w:rPr>
        <w:t>performance</w:t>
      </w:r>
      <w:r>
        <w:rPr>
          <w:rFonts w:eastAsia="宋体"/>
          <w:lang w:val="en-GB" w:eastAsia="zh-CN"/>
        </w:rPr>
        <w:t xml:space="preserve"> for different service.</w:t>
      </w:r>
      <w:r w:rsidRPr="005434CE">
        <w:rPr>
          <w:rFonts w:eastAsia="宋体"/>
          <w:lang w:val="en-GB" w:eastAsia="zh-CN"/>
        </w:rPr>
        <w:t xml:space="preserve"> </w:t>
      </w:r>
      <w:r>
        <w:rPr>
          <w:rFonts w:eastAsia="宋体"/>
          <w:lang w:val="en-GB" w:eastAsia="zh-CN"/>
        </w:rPr>
        <w:t>Although</w:t>
      </w:r>
      <w:r w:rsidRPr="005434CE">
        <w:rPr>
          <w:rFonts w:eastAsia="宋体"/>
          <w:lang w:val="en-GB" w:eastAsia="zh-CN"/>
        </w:rPr>
        <w:t xml:space="preserve"> the introduction of BWP has some benefits, the problems can't be ignored</w:t>
      </w:r>
      <w:r>
        <w:rPr>
          <w:rFonts w:eastAsia="宋体"/>
          <w:lang w:val="en-GB" w:eastAsia="zh-CN"/>
        </w:rPr>
        <w:t>.</w:t>
      </w:r>
    </w:p>
    <w:p w14:paraId="0419B599" w14:textId="1C41BE2E" w:rsidR="00A47A1B" w:rsidRDefault="00A47A1B" w:rsidP="006F3B91">
      <w:pPr>
        <w:spacing w:line="288" w:lineRule="auto"/>
        <w:jc w:val="both"/>
        <w:rPr>
          <w:rFonts w:eastAsia="宋体"/>
          <w:lang w:val="en-GB" w:eastAsia="zh-CN"/>
        </w:rPr>
      </w:pPr>
      <w:r>
        <w:rPr>
          <w:rFonts w:eastAsia="宋体" w:hint="eastAsia"/>
          <w:lang w:val="en-GB" w:eastAsia="zh-CN"/>
        </w:rPr>
        <w:t>W</w:t>
      </w:r>
      <w:r>
        <w:rPr>
          <w:rFonts w:eastAsia="宋体"/>
          <w:lang w:val="en-GB" w:eastAsia="zh-CN"/>
        </w:rPr>
        <w:t xml:space="preserve">hen BWP switch is occurred, the </w:t>
      </w:r>
      <w:proofErr w:type="spellStart"/>
      <w:r>
        <w:rPr>
          <w:rFonts w:eastAsia="宋体"/>
          <w:lang w:val="en-GB" w:eastAsia="zh-CN"/>
        </w:rPr>
        <w:t>ms</w:t>
      </w:r>
      <w:proofErr w:type="spellEnd"/>
      <w:r>
        <w:rPr>
          <w:rFonts w:eastAsia="宋体"/>
          <w:lang w:val="en-GB" w:eastAsia="zh-CN"/>
        </w:rPr>
        <w:t>-level BWP switching time will cause a large latency on the UE side, and it can also result in some ambiguity if network and UE have different understandings of the current BWP. After BWP switching, the RRC parameters for control channel, data channel and reference signal should be reconfigured, which will lead to a large memory cost on device and should be avoided in 6G</w:t>
      </w:r>
      <w:r w:rsidR="00007312">
        <w:rPr>
          <w:rFonts w:eastAsia="宋体"/>
          <w:lang w:val="en-GB" w:eastAsia="zh-CN"/>
        </w:rPr>
        <w:t>R</w:t>
      </w:r>
      <w:r>
        <w:rPr>
          <w:rFonts w:eastAsia="宋体"/>
          <w:lang w:val="en-GB" w:eastAsia="zh-CN"/>
        </w:rPr>
        <w:t xml:space="preserve"> in our view. Since the signals and/or channels can only transmit/receive in a BWP and only a BWP can be used at a same time, the throughput will be limited by the bandwidth of BWP. </w:t>
      </w:r>
    </w:p>
    <w:p w14:paraId="2B4DB5D8" w14:textId="0ACBD40F" w:rsidR="000953C4" w:rsidRDefault="00A47A1B" w:rsidP="006F3B91">
      <w:pPr>
        <w:spacing w:line="288" w:lineRule="auto"/>
        <w:jc w:val="both"/>
        <w:rPr>
          <w:rFonts w:eastAsia="宋体"/>
          <w:lang w:val="en-GB" w:eastAsia="zh-CN"/>
        </w:rPr>
      </w:pPr>
      <w:r>
        <w:rPr>
          <w:rFonts w:eastAsia="宋体"/>
          <w:lang w:val="en-GB" w:eastAsia="zh-CN"/>
        </w:rPr>
        <w:t>T</w:t>
      </w:r>
      <w:r>
        <w:rPr>
          <w:rFonts w:eastAsia="宋体" w:hint="eastAsia"/>
          <w:lang w:val="en-GB" w:eastAsia="zh-CN"/>
        </w:rPr>
        <w:t>o</w:t>
      </w:r>
      <w:r>
        <w:rPr>
          <w:rFonts w:eastAsia="宋体"/>
          <w:lang w:val="en-GB" w:eastAsia="zh-CN"/>
        </w:rPr>
        <w:t xml:space="preserve"> </w:t>
      </w:r>
      <w:r>
        <w:rPr>
          <w:rFonts w:eastAsia="宋体" w:hint="eastAsia"/>
          <w:lang w:val="en-GB" w:eastAsia="zh-CN"/>
        </w:rPr>
        <w:t>solve</w:t>
      </w:r>
      <w:r>
        <w:rPr>
          <w:rFonts w:eastAsia="宋体"/>
          <w:lang w:val="en-GB" w:eastAsia="zh-CN"/>
        </w:rPr>
        <w:t xml:space="preserve"> </w:t>
      </w:r>
      <w:r>
        <w:rPr>
          <w:rFonts w:eastAsia="宋体" w:hint="eastAsia"/>
          <w:lang w:val="en-GB" w:eastAsia="zh-CN"/>
        </w:rPr>
        <w:t>the</w:t>
      </w:r>
      <w:r>
        <w:rPr>
          <w:rFonts w:eastAsia="宋体"/>
          <w:lang w:val="en-GB" w:eastAsia="zh-CN"/>
        </w:rPr>
        <w:t xml:space="preserve"> </w:t>
      </w:r>
      <w:r>
        <w:rPr>
          <w:rFonts w:eastAsia="宋体" w:hint="eastAsia"/>
          <w:lang w:val="en-GB" w:eastAsia="zh-CN"/>
        </w:rPr>
        <w:t>issues</w:t>
      </w:r>
      <w:r>
        <w:rPr>
          <w:rFonts w:eastAsia="宋体"/>
          <w:lang w:val="en-GB" w:eastAsia="zh-CN"/>
        </w:rPr>
        <w:t xml:space="preserve"> </w:t>
      </w:r>
      <w:r>
        <w:rPr>
          <w:rFonts w:eastAsia="宋体" w:hint="eastAsia"/>
          <w:lang w:val="en-GB" w:eastAsia="zh-CN"/>
        </w:rPr>
        <w:t>mentioned</w:t>
      </w:r>
      <w:r>
        <w:rPr>
          <w:rFonts w:eastAsia="宋体"/>
          <w:lang w:val="en-GB" w:eastAsia="zh-CN"/>
        </w:rPr>
        <w:t xml:space="preserve"> </w:t>
      </w:r>
      <w:r>
        <w:rPr>
          <w:rFonts w:eastAsia="宋体" w:hint="eastAsia"/>
          <w:lang w:val="en-GB" w:eastAsia="zh-CN"/>
        </w:rPr>
        <w:t>above,</w:t>
      </w:r>
      <w:r>
        <w:rPr>
          <w:rFonts w:eastAsia="宋体"/>
          <w:lang w:val="en-GB" w:eastAsia="zh-CN"/>
        </w:rPr>
        <w:t xml:space="preserve"> the definition and the function of BWP should be reconsidered. </w:t>
      </w:r>
      <w:r w:rsidR="000953C4">
        <w:rPr>
          <w:rFonts w:eastAsia="宋体"/>
          <w:lang w:val="en-GB" w:eastAsia="zh-CN"/>
        </w:rPr>
        <w:t xml:space="preserve">For example, </w:t>
      </w:r>
      <w:r>
        <w:rPr>
          <w:rFonts w:eastAsia="宋体"/>
          <w:lang w:val="en-GB" w:eastAsia="zh-CN"/>
        </w:rPr>
        <w:t xml:space="preserve">at least same SCS can be </w:t>
      </w:r>
      <w:r w:rsidR="000953C4">
        <w:rPr>
          <w:rFonts w:eastAsia="宋体"/>
          <w:lang w:val="en-GB" w:eastAsia="zh-CN"/>
        </w:rPr>
        <w:t>applied</w:t>
      </w:r>
      <w:r>
        <w:rPr>
          <w:rFonts w:eastAsia="宋体"/>
          <w:lang w:val="en-GB" w:eastAsia="zh-CN"/>
        </w:rPr>
        <w:t xml:space="preserve"> across all the </w:t>
      </w:r>
      <w:r w:rsidR="000953C4">
        <w:rPr>
          <w:rFonts w:eastAsia="宋体"/>
          <w:lang w:val="en-GB" w:eastAsia="zh-CN"/>
        </w:rPr>
        <w:t>“BWP”</w:t>
      </w:r>
      <w:r>
        <w:rPr>
          <w:rFonts w:eastAsia="宋体"/>
          <w:lang w:val="en-GB" w:eastAsia="zh-CN"/>
        </w:rPr>
        <w:t xml:space="preserve"> in the band/carriers, as described in </w:t>
      </w:r>
      <w:r w:rsidR="00146B75">
        <w:rPr>
          <w:rFonts w:eastAsia="宋体"/>
          <w:lang w:val="en-GB" w:eastAsia="zh-CN"/>
        </w:rPr>
        <w:t xml:space="preserve">Section </w:t>
      </w:r>
      <w:r>
        <w:rPr>
          <w:rFonts w:eastAsia="宋体"/>
          <w:lang w:val="en-GB" w:eastAsia="zh-CN"/>
        </w:rPr>
        <w:t xml:space="preserve">2.2. In addition, the </w:t>
      </w:r>
      <w:r>
        <w:t xml:space="preserve">configuration </w:t>
      </w:r>
      <w:r w:rsidR="000953C4">
        <w:t xml:space="preserve">complexity (or so as known flexibility) </w:t>
      </w:r>
      <w:r>
        <w:t xml:space="preserve">should be </w:t>
      </w:r>
      <w:r w:rsidR="000953C4">
        <w:t>looked into</w:t>
      </w:r>
      <w:r>
        <w:t xml:space="preserve">. </w:t>
      </w:r>
      <w:r w:rsidR="000953C4">
        <w:t xml:space="preserve">On </w:t>
      </w:r>
      <w:r w:rsidRPr="00FC722D">
        <w:rPr>
          <w:rFonts w:eastAsia="宋体"/>
          <w:lang w:val="en-GB" w:eastAsia="zh-CN"/>
        </w:rPr>
        <w:t xml:space="preserve">the </w:t>
      </w:r>
      <w:r>
        <w:rPr>
          <w:rFonts w:eastAsia="宋体"/>
          <w:lang w:val="en-GB" w:eastAsia="zh-CN"/>
        </w:rPr>
        <w:t xml:space="preserve">BWP structure in NR, </w:t>
      </w:r>
      <w:r w:rsidR="00146B75">
        <w:rPr>
          <w:rFonts w:eastAsia="宋体"/>
          <w:lang w:val="en-GB" w:eastAsia="zh-CN"/>
        </w:rPr>
        <w:t>three</w:t>
      </w:r>
      <w:r>
        <w:rPr>
          <w:rFonts w:eastAsia="宋体"/>
          <w:lang w:val="en-GB" w:eastAsia="zh-CN"/>
        </w:rPr>
        <w:t xml:space="preserve"> types of BWP-related parameters can be configured, which are cell-specific BWP-common parameters, UE-specific BWP-common parameters and UE-specific BWP-dedicated parameters. </w:t>
      </w:r>
    </w:p>
    <w:p w14:paraId="171BC42C" w14:textId="77777777" w:rsidR="000953C4" w:rsidRDefault="00A47A1B" w:rsidP="006F3B91">
      <w:pPr>
        <w:pStyle w:val="ListParagraph"/>
        <w:numPr>
          <w:ilvl w:val="0"/>
          <w:numId w:val="48"/>
        </w:numPr>
        <w:spacing w:line="288" w:lineRule="auto"/>
        <w:ind w:leftChars="0"/>
        <w:jc w:val="both"/>
      </w:pPr>
      <w:r w:rsidRPr="000953C4">
        <w:rPr>
          <w:rFonts w:eastAsia="宋体"/>
          <w:lang w:val="en-GB" w:eastAsia="zh-CN"/>
        </w:rPr>
        <w:t xml:space="preserve">For cell-specific BWP-common parameters, it can be configured by SIB1 and </w:t>
      </w:r>
      <w:r>
        <w:t>include</w:t>
      </w:r>
      <w:r w:rsidRPr="000953C4">
        <w:rPr>
          <w:i/>
          <w:iCs/>
        </w:rPr>
        <w:t xml:space="preserve"> </w:t>
      </w:r>
      <w:r>
        <w:t xml:space="preserve">common configuration parameters for control channel, data channel and PRACH for all the UEs in a cell. </w:t>
      </w:r>
    </w:p>
    <w:p w14:paraId="2FFFD551" w14:textId="77777777" w:rsidR="000953C4" w:rsidRDefault="00A47A1B" w:rsidP="006F3B91">
      <w:pPr>
        <w:pStyle w:val="ListParagraph"/>
        <w:numPr>
          <w:ilvl w:val="0"/>
          <w:numId w:val="48"/>
        </w:numPr>
        <w:spacing w:line="288" w:lineRule="auto"/>
        <w:ind w:leftChars="0"/>
        <w:jc w:val="both"/>
      </w:pPr>
      <w:r>
        <w:t xml:space="preserve">Referring to </w:t>
      </w:r>
      <w:r w:rsidRPr="000953C4">
        <w:rPr>
          <w:rFonts w:eastAsia="宋体"/>
          <w:lang w:val="en-GB" w:eastAsia="zh-CN"/>
        </w:rPr>
        <w:t xml:space="preserve">UE-specific BWP-common parameters, it is </w:t>
      </w:r>
      <w:r>
        <w:t xml:space="preserve">given by </w:t>
      </w:r>
      <w:proofErr w:type="spellStart"/>
      <w:r w:rsidRPr="000953C4">
        <w:rPr>
          <w:i/>
          <w:iCs/>
        </w:rPr>
        <w:t>RRCsetup</w:t>
      </w:r>
      <w:proofErr w:type="spellEnd"/>
      <w:r>
        <w:t xml:space="preserve"> carried by MSG4 and include common configuration parameters for control channel, data channel for all BWPs for a UE. </w:t>
      </w:r>
    </w:p>
    <w:p w14:paraId="1F155F36" w14:textId="77777777" w:rsidR="000953C4" w:rsidRDefault="00A47A1B" w:rsidP="006F3B91">
      <w:pPr>
        <w:pStyle w:val="ListParagraph"/>
        <w:numPr>
          <w:ilvl w:val="0"/>
          <w:numId w:val="48"/>
        </w:numPr>
        <w:spacing w:line="288" w:lineRule="auto"/>
        <w:ind w:leftChars="0"/>
        <w:jc w:val="both"/>
      </w:pPr>
      <w:r>
        <w:t xml:space="preserve">For </w:t>
      </w:r>
      <w:r w:rsidRPr="000953C4">
        <w:rPr>
          <w:rFonts w:eastAsia="宋体"/>
          <w:lang w:val="en-GB" w:eastAsia="zh-CN"/>
        </w:rPr>
        <w:t xml:space="preserve">UE-specific BWP-dedicated parameters, it </w:t>
      </w:r>
      <w:r>
        <w:t xml:space="preserve">can be also configured by </w:t>
      </w:r>
      <w:proofErr w:type="spellStart"/>
      <w:r w:rsidRPr="000953C4">
        <w:rPr>
          <w:i/>
          <w:iCs/>
        </w:rPr>
        <w:t>RRCsetup</w:t>
      </w:r>
      <w:proofErr w:type="spellEnd"/>
      <w:r>
        <w:t xml:space="preserve"> and include configuration parameters for control channel, data channel and reference signal for a dedicated BWP. </w:t>
      </w:r>
    </w:p>
    <w:p w14:paraId="55E8EA1B" w14:textId="4892E70A" w:rsidR="005654AA" w:rsidRDefault="00A47A1B" w:rsidP="006F3B91">
      <w:pPr>
        <w:spacing w:line="288" w:lineRule="auto"/>
        <w:jc w:val="both"/>
      </w:pPr>
      <w:r>
        <w:lastRenderedPageBreak/>
        <w:t xml:space="preserve">After further analysis, the </w:t>
      </w:r>
      <w:r>
        <w:rPr>
          <w:rFonts w:eastAsia="宋体"/>
          <w:lang w:val="en-GB" w:eastAsia="zh-CN"/>
        </w:rPr>
        <w:t xml:space="preserve">UE-specific BWP-dedicated parameters seems not essential in our understanding because if no </w:t>
      </w:r>
      <w:r>
        <w:t>BWP dedicated configuration, this kind of configuration can also be provided by UE-specific BWP-common configuration.</w:t>
      </w:r>
      <w:r w:rsidRPr="00A93842">
        <w:rPr>
          <w:rFonts w:eastAsia="宋体"/>
          <w:lang w:val="en-GB" w:eastAsia="zh-CN"/>
        </w:rPr>
        <w:t xml:space="preserve"> </w:t>
      </w:r>
      <w:r>
        <w:rPr>
          <w:rFonts w:eastAsia="宋体"/>
          <w:lang w:val="en-GB" w:eastAsia="zh-CN"/>
        </w:rPr>
        <w:t xml:space="preserve">Based on this understanding, a possible way to simplified the structure is to remove the configuration for UE-specific BWP-dedicated parameters. For example, for </w:t>
      </w:r>
      <w:r>
        <w:t xml:space="preserve">sub-band related configuration parameters, </w:t>
      </w:r>
      <w:r w:rsidR="00146B75">
        <w:t>two</w:t>
      </w:r>
      <w:r>
        <w:t xml:space="preserve"> types</w:t>
      </w:r>
      <w:r w:rsidR="00E97C70">
        <w:t xml:space="preserve"> might be enough: the</w:t>
      </w:r>
      <w:r>
        <w:t xml:space="preserve"> </w:t>
      </w:r>
      <w:r>
        <w:rPr>
          <w:rFonts w:eastAsia="宋体"/>
          <w:lang w:val="en-GB" w:eastAsia="zh-CN"/>
        </w:rPr>
        <w:t>cell-specific</w:t>
      </w:r>
      <w:r w:rsidR="00E97C70">
        <w:rPr>
          <w:rFonts w:eastAsia="宋体"/>
          <w:lang w:val="en-GB" w:eastAsia="zh-CN"/>
        </w:rPr>
        <w:t xml:space="preserve"> and UE-specific s</w:t>
      </w:r>
      <w:r>
        <w:rPr>
          <w:rFonts w:eastAsia="宋体"/>
          <w:lang w:val="en-GB" w:eastAsia="zh-CN"/>
        </w:rPr>
        <w:t>ub-band</w:t>
      </w:r>
      <w:r w:rsidR="00E97C70">
        <w:rPr>
          <w:rFonts w:eastAsia="宋体"/>
          <w:lang w:val="en-GB" w:eastAsia="zh-CN"/>
        </w:rPr>
        <w:t>/BWP</w:t>
      </w:r>
      <w:r>
        <w:rPr>
          <w:rFonts w:eastAsia="宋体"/>
          <w:lang w:val="en-GB" w:eastAsia="zh-CN"/>
        </w:rPr>
        <w:t xml:space="preserve"> common parameter</w:t>
      </w:r>
      <w:r w:rsidR="00E97C70">
        <w:rPr>
          <w:rFonts w:eastAsia="宋体"/>
          <w:lang w:val="en-GB" w:eastAsia="zh-CN"/>
        </w:rPr>
        <w:t>s. The former</w:t>
      </w:r>
      <w:r>
        <w:rPr>
          <w:rFonts w:eastAsia="宋体"/>
          <w:lang w:val="en-GB" w:eastAsia="zh-CN"/>
        </w:rPr>
        <w:t xml:space="preserve"> target</w:t>
      </w:r>
      <w:r w:rsidR="00E97C70">
        <w:rPr>
          <w:rFonts w:eastAsia="宋体"/>
          <w:lang w:val="en-GB" w:eastAsia="zh-CN"/>
        </w:rPr>
        <w:t>s</w:t>
      </w:r>
      <w:r>
        <w:rPr>
          <w:rFonts w:eastAsia="宋体"/>
          <w:lang w:val="en-GB" w:eastAsia="zh-CN"/>
        </w:rPr>
        <w:t xml:space="preserve"> for the configuration for </w:t>
      </w:r>
      <w:r>
        <w:t>control channel and/or data channel and PRACH for all the UEs in a cell.</w:t>
      </w:r>
      <w:r w:rsidR="00E97C70">
        <w:t xml:space="preserve"> The latter</w:t>
      </w:r>
      <w:r>
        <w:rPr>
          <w:rFonts w:eastAsia="宋体"/>
          <w:lang w:val="en-GB" w:eastAsia="zh-CN"/>
        </w:rPr>
        <w:t xml:space="preserve"> is used to configure some specific parameters for </w:t>
      </w:r>
      <w:r>
        <w:t>control channel, data channel</w:t>
      </w:r>
      <w:r w:rsidRPr="002029D0">
        <w:t xml:space="preserve"> </w:t>
      </w:r>
      <w:r>
        <w:t>and</w:t>
      </w:r>
      <w:r>
        <w:rPr>
          <w:rFonts w:eastAsia="宋体"/>
          <w:lang w:val="en-GB" w:eastAsia="zh-CN"/>
        </w:rPr>
        <w:t xml:space="preserve"> reference signal for each UE. </w:t>
      </w:r>
    </w:p>
    <w:p w14:paraId="7CDDF63E" w14:textId="7819CB3D" w:rsidR="002A3F1F" w:rsidRPr="00B12C4C" w:rsidRDefault="00E97C70" w:rsidP="0069167D">
      <w:pPr>
        <w:spacing w:line="288" w:lineRule="auto"/>
        <w:rPr>
          <w:i/>
          <w:iCs/>
          <w:lang w:val="en-GB" w:eastAsia="ko-KR"/>
        </w:rPr>
      </w:pPr>
      <w:r w:rsidRPr="00B12C4C">
        <w:rPr>
          <w:rFonts w:eastAsia="宋体"/>
          <w:b/>
          <w:bCs/>
          <w:i/>
          <w:iCs/>
          <w:lang w:val="en-GB" w:eastAsia="zh-CN"/>
        </w:rPr>
        <w:t xml:space="preserve">Proposal </w:t>
      </w:r>
      <w:r w:rsidR="00A6114B" w:rsidRPr="00B12C4C">
        <w:rPr>
          <w:rFonts w:eastAsia="宋体"/>
          <w:b/>
          <w:bCs/>
          <w:i/>
          <w:iCs/>
          <w:lang w:val="en-GB" w:eastAsia="zh-CN"/>
        </w:rPr>
        <w:t>8</w:t>
      </w:r>
      <w:r w:rsidRPr="00B12C4C">
        <w:rPr>
          <w:rFonts w:eastAsia="宋体"/>
          <w:b/>
          <w:bCs/>
          <w:i/>
          <w:iCs/>
          <w:lang w:val="en-GB" w:eastAsia="zh-CN"/>
        </w:rPr>
        <w:t xml:space="preserve">: </w:t>
      </w:r>
      <w:r w:rsidR="00A47A1B" w:rsidRPr="00B12C4C">
        <w:rPr>
          <w:b/>
          <w:bCs/>
          <w:i/>
          <w:iCs/>
          <w:lang w:val="en-GB" w:eastAsia="zh-CN"/>
        </w:rPr>
        <w:t>6G</w:t>
      </w:r>
      <w:r w:rsidRPr="00B12C4C">
        <w:rPr>
          <w:b/>
          <w:bCs/>
          <w:i/>
          <w:iCs/>
          <w:lang w:val="en-GB" w:eastAsia="zh-CN"/>
        </w:rPr>
        <w:t>R considers to reinvestigate the BWP framework</w:t>
      </w:r>
      <w:r w:rsidR="00A47A1B" w:rsidRPr="00B12C4C">
        <w:rPr>
          <w:b/>
          <w:bCs/>
          <w:i/>
          <w:iCs/>
          <w:lang w:val="en-GB" w:eastAsia="zh-CN"/>
        </w:rPr>
        <w:t>.</w:t>
      </w:r>
    </w:p>
    <w:p w14:paraId="2562A0B2" w14:textId="7A84B992" w:rsidR="00534337" w:rsidRDefault="388ED228" w:rsidP="006F3B91">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pPr>
      <w:r>
        <w:t xml:space="preserve">6G Duplex </w:t>
      </w:r>
    </w:p>
    <w:p w14:paraId="5812140E" w14:textId="77777777" w:rsidR="00F44C1C" w:rsidRPr="00F44C1C" w:rsidRDefault="00F44C1C" w:rsidP="00F44C1C">
      <w:pPr>
        <w:pStyle w:val="ListParagraph"/>
        <w:keepNext/>
        <w:keepLines/>
        <w:numPr>
          <w:ilvl w:val="0"/>
          <w:numId w:val="51"/>
        </w:numPr>
        <w:pBdr>
          <w:top w:val="single" w:sz="12" w:space="3" w:color="auto"/>
        </w:pBdr>
        <w:spacing w:before="240" w:line="288" w:lineRule="auto"/>
        <w:ind w:leftChars="0"/>
        <w:jc w:val="both"/>
        <w:outlineLvl w:val="1"/>
        <w:rPr>
          <w:rFonts w:ascii="Arial" w:eastAsia="Batang" w:hAnsi="Arial"/>
          <w:vanish/>
          <w:sz w:val="24"/>
          <w:szCs w:val="32"/>
          <w:lang w:val="en-GB" w:eastAsia="ko-KR"/>
        </w:rPr>
      </w:pPr>
    </w:p>
    <w:p w14:paraId="13BF056B" w14:textId="77777777" w:rsidR="00F44C1C" w:rsidRPr="00F44C1C" w:rsidRDefault="00F44C1C" w:rsidP="00F44C1C">
      <w:pPr>
        <w:pStyle w:val="ListParagraph"/>
        <w:keepNext/>
        <w:keepLines/>
        <w:numPr>
          <w:ilvl w:val="0"/>
          <w:numId w:val="51"/>
        </w:numPr>
        <w:pBdr>
          <w:top w:val="single" w:sz="12" w:space="3" w:color="auto"/>
        </w:pBdr>
        <w:spacing w:before="240" w:line="288" w:lineRule="auto"/>
        <w:ind w:leftChars="0"/>
        <w:jc w:val="both"/>
        <w:outlineLvl w:val="1"/>
        <w:rPr>
          <w:rFonts w:ascii="Arial" w:eastAsia="Batang" w:hAnsi="Arial"/>
          <w:vanish/>
          <w:sz w:val="24"/>
          <w:szCs w:val="32"/>
          <w:lang w:val="en-GB" w:eastAsia="ko-KR"/>
        </w:rPr>
      </w:pPr>
    </w:p>
    <w:p w14:paraId="7B7D3CBC" w14:textId="77777777" w:rsidR="00F44C1C" w:rsidRPr="00F44C1C" w:rsidRDefault="00F44C1C" w:rsidP="00F44C1C">
      <w:pPr>
        <w:pStyle w:val="ListParagraph"/>
        <w:keepNext/>
        <w:keepLines/>
        <w:numPr>
          <w:ilvl w:val="0"/>
          <w:numId w:val="51"/>
        </w:numPr>
        <w:pBdr>
          <w:top w:val="single" w:sz="12" w:space="3" w:color="auto"/>
        </w:pBdr>
        <w:spacing w:before="240" w:line="288" w:lineRule="auto"/>
        <w:ind w:leftChars="0"/>
        <w:jc w:val="both"/>
        <w:outlineLvl w:val="1"/>
        <w:rPr>
          <w:rFonts w:ascii="Arial" w:eastAsia="Batang" w:hAnsi="Arial"/>
          <w:vanish/>
          <w:sz w:val="24"/>
          <w:szCs w:val="32"/>
          <w:lang w:val="en-GB" w:eastAsia="ko-KR"/>
        </w:rPr>
      </w:pPr>
    </w:p>
    <w:p w14:paraId="4CF07CC4" w14:textId="223F8FD2" w:rsidR="002A0F47" w:rsidRDefault="002A0F47" w:rsidP="0069167D">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pPr>
      <w:r w:rsidRPr="002A0F47">
        <w:t>Supported duplexing</w:t>
      </w:r>
    </w:p>
    <w:p w14:paraId="61BF1AFC" w14:textId="1096E6F6" w:rsidR="00A754A4" w:rsidRPr="00F14588" w:rsidRDefault="00A754A4" w:rsidP="006F3B91">
      <w:pPr>
        <w:spacing w:line="288" w:lineRule="auto"/>
        <w:jc w:val="both"/>
        <w:rPr>
          <w:rFonts w:eastAsiaTheme="minorEastAsia"/>
          <w:lang w:val="en-GB" w:eastAsia="ko-KR"/>
        </w:rPr>
      </w:pPr>
      <w:bookmarkStart w:id="4" w:name="_Hlk205319082"/>
      <w:r w:rsidRPr="00F14588">
        <w:rPr>
          <w:rFonts w:eastAsiaTheme="minorEastAsia"/>
          <w:lang w:val="en-GB" w:eastAsia="ko-KR"/>
        </w:rPr>
        <w:t>NR supports a wide range of FR1 bands globally, with the n77/n78 bands (3.5 GHz) being the most widely deployed worldwide. Additionally, the n79 band (4.9 GHz), n41 band (2.5 GHz), and n28 band (700 MHz) are also partially deployed in regions such as China, Japan, the Americas, and Europe. Among these bands, the n28 (700 MHz) band operates in FDD mode, while the n41, n77, n78, and n79 bands are based on TDD mode as per the RAN4 assignment.</w:t>
      </w:r>
    </w:p>
    <w:p w14:paraId="7B7B2B7B" w14:textId="58FCC80A" w:rsidR="00A754A4" w:rsidRDefault="00A754A4" w:rsidP="006F3B91">
      <w:pPr>
        <w:spacing w:line="288" w:lineRule="auto"/>
        <w:jc w:val="both"/>
        <w:rPr>
          <w:rFonts w:eastAsiaTheme="minorEastAsia"/>
          <w:lang w:val="en-GB" w:eastAsia="ko-KR"/>
        </w:rPr>
      </w:pPr>
      <w:r w:rsidRPr="00F14588">
        <w:rPr>
          <w:rFonts w:eastAsiaTheme="minorEastAsia"/>
          <w:lang w:val="en-GB" w:eastAsia="ko-KR"/>
        </w:rPr>
        <w:t xml:space="preserve">Looking ahead, 6GR is expected to be deployed in legacy NR bands as well as in new bands, such as the FR3 upper-mid band (7.125 GHz to 24.25 GHz). For the FR3 upper-mid band, although no </w:t>
      </w:r>
      <w:r w:rsidR="005C320E">
        <w:rPr>
          <w:rFonts w:eastAsiaTheme="minorEastAsia"/>
          <w:lang w:val="en-GB" w:eastAsia="ko-KR"/>
        </w:rPr>
        <w:t xml:space="preserve">decision </w:t>
      </w:r>
      <w:r w:rsidRPr="00F14588">
        <w:rPr>
          <w:rFonts w:eastAsiaTheme="minorEastAsia"/>
          <w:lang w:val="en-GB" w:eastAsia="ko-KR"/>
        </w:rPr>
        <w:t>ha</w:t>
      </w:r>
      <w:r w:rsidR="00814DB0">
        <w:rPr>
          <w:rFonts w:eastAsiaTheme="minorEastAsia"/>
          <w:lang w:val="en-GB" w:eastAsia="ko-KR"/>
        </w:rPr>
        <w:t>s</w:t>
      </w:r>
      <w:r w:rsidRPr="00F14588">
        <w:rPr>
          <w:rFonts w:eastAsiaTheme="minorEastAsia"/>
          <w:lang w:val="en-GB" w:eastAsia="ko-KR"/>
        </w:rPr>
        <w:t xml:space="preserve"> taken place yet, TDD </w:t>
      </w:r>
      <w:r w:rsidR="005C320E">
        <w:rPr>
          <w:rFonts w:eastAsiaTheme="minorEastAsia"/>
          <w:lang w:val="en-GB" w:eastAsia="ko-KR"/>
        </w:rPr>
        <w:t>mode will be a very possible choice for the frequency range.</w:t>
      </w:r>
      <w:r w:rsidRPr="00F14588">
        <w:rPr>
          <w:rFonts w:eastAsiaTheme="minorEastAsia"/>
          <w:lang w:val="en-GB" w:eastAsia="ko-KR"/>
        </w:rPr>
        <w:t xml:space="preserve"> Therefore, 6GR should </w:t>
      </w:r>
      <w:r w:rsidR="005C320E">
        <w:rPr>
          <w:rFonts w:eastAsiaTheme="minorEastAsia"/>
          <w:lang w:val="en-GB" w:eastAsia="ko-KR"/>
        </w:rPr>
        <w:t xml:space="preserve">spend considerable effort on </w:t>
      </w:r>
      <w:r w:rsidRPr="00F14588">
        <w:rPr>
          <w:rFonts w:eastAsiaTheme="minorEastAsia"/>
          <w:lang w:val="en-GB" w:eastAsia="ko-KR"/>
        </w:rPr>
        <w:t xml:space="preserve">TDD </w:t>
      </w:r>
      <w:r w:rsidR="005C320E">
        <w:rPr>
          <w:rFonts w:eastAsiaTheme="minorEastAsia"/>
          <w:lang w:val="en-GB" w:eastAsia="ko-KR"/>
        </w:rPr>
        <w:t>operation including the</w:t>
      </w:r>
      <w:r w:rsidRPr="00F14588">
        <w:rPr>
          <w:rFonts w:eastAsiaTheme="minorEastAsia"/>
          <w:lang w:val="en-GB" w:eastAsia="ko-KR"/>
        </w:rPr>
        <w:t xml:space="preserve"> corresponding frame structures. Additionally, the coverage of lower frequency bands, such as n28 (700 MHz), remains highly attractive. This means that the n28 band may be </w:t>
      </w:r>
      <w:proofErr w:type="spellStart"/>
      <w:r w:rsidRPr="00F14588">
        <w:rPr>
          <w:rFonts w:eastAsiaTheme="minorEastAsia"/>
          <w:lang w:val="en-GB" w:eastAsia="ko-KR"/>
        </w:rPr>
        <w:t>refarmed</w:t>
      </w:r>
      <w:proofErr w:type="spellEnd"/>
      <w:r w:rsidRPr="00F14588">
        <w:rPr>
          <w:rFonts w:eastAsiaTheme="minorEastAsia"/>
          <w:lang w:val="en-GB" w:eastAsia="ko-KR"/>
        </w:rPr>
        <w:t xml:space="preserve"> or reassigned for 6GR purposes, indicating that FDD operation should also be considered alongside TDD.</w:t>
      </w:r>
    </w:p>
    <w:p w14:paraId="16D1D5AE" w14:textId="4310E6A2" w:rsidR="00A754A4" w:rsidRDefault="00A754A4" w:rsidP="006F3B91">
      <w:pPr>
        <w:spacing w:line="288" w:lineRule="auto"/>
        <w:jc w:val="center"/>
        <w:rPr>
          <w:rFonts w:eastAsiaTheme="minorEastAsia"/>
          <w:lang w:val="en-GB" w:eastAsia="ko-KR"/>
        </w:rPr>
      </w:pPr>
      <w:r>
        <w:rPr>
          <w:rFonts w:eastAsiaTheme="minorEastAsia"/>
          <w:lang w:val="en-GB" w:eastAsia="ko-KR"/>
        </w:rPr>
        <w:t xml:space="preserve">Table </w:t>
      </w:r>
      <w:r w:rsidR="005C320E">
        <w:rPr>
          <w:rFonts w:eastAsiaTheme="minorEastAsia"/>
          <w:lang w:val="en-GB" w:eastAsia="ko-KR"/>
        </w:rPr>
        <w:t xml:space="preserve">1 – </w:t>
      </w:r>
      <w:r w:rsidR="005F3C2A">
        <w:rPr>
          <w:rFonts w:eastAsiaTheme="minorEastAsia"/>
          <w:lang w:val="en-GB" w:eastAsia="ko-KR"/>
        </w:rPr>
        <w:t>I</w:t>
      </w:r>
      <w:r w:rsidR="005C320E">
        <w:rPr>
          <w:rFonts w:eastAsiaTheme="minorEastAsia"/>
          <w:lang w:val="en-GB" w:eastAsia="ko-KR"/>
        </w:rPr>
        <w:t xml:space="preserve">llustration of </w:t>
      </w:r>
      <w:r>
        <w:rPr>
          <w:rFonts w:eastAsiaTheme="minorEastAsia"/>
          <w:lang w:val="en-GB" w:eastAsia="ko-KR"/>
        </w:rPr>
        <w:t>current deployments</w:t>
      </w:r>
    </w:p>
    <w:tbl>
      <w:tblPr>
        <w:tblStyle w:val="GridTable1Light-Accent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2831"/>
      </w:tblGrid>
      <w:tr w:rsidR="00A754A4" w14:paraId="6BCD4A5A" w14:textId="77777777" w:rsidTr="006F3B9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bottom w:val="none" w:sz="0" w:space="0" w:color="auto"/>
            </w:tcBorders>
          </w:tcPr>
          <w:p w14:paraId="0AFF3C72" w14:textId="77777777" w:rsidR="00A754A4" w:rsidRDefault="00A754A4" w:rsidP="006F3B91">
            <w:pPr>
              <w:spacing w:after="120" w:line="288" w:lineRule="auto"/>
              <w:jc w:val="center"/>
              <w:rPr>
                <w:rFonts w:eastAsiaTheme="minorEastAsia"/>
                <w:lang w:val="en-GB" w:eastAsia="ko-KR"/>
              </w:rPr>
            </w:pPr>
          </w:p>
        </w:tc>
        <w:tc>
          <w:tcPr>
            <w:tcW w:w="2410" w:type="dxa"/>
            <w:tcBorders>
              <w:bottom w:val="none" w:sz="0" w:space="0" w:color="auto"/>
            </w:tcBorders>
          </w:tcPr>
          <w:p w14:paraId="7CBE98C8" w14:textId="7AE616B8" w:rsidR="00A754A4" w:rsidRDefault="00A754A4" w:rsidP="006F3B91">
            <w:pPr>
              <w:spacing w:after="120" w:line="288" w:lineRule="auto"/>
              <w:jc w:val="center"/>
              <w:cnfStyle w:val="100000000000" w:firstRow="1" w:lastRow="0" w:firstColumn="0" w:lastColumn="0" w:oddVBand="0" w:evenVBand="0" w:oddHBand="0" w:evenHBand="0" w:firstRowFirstColumn="0" w:firstRowLastColumn="0" w:lastRowFirstColumn="0" w:lastRowLastColumn="0"/>
              <w:rPr>
                <w:rFonts w:eastAsiaTheme="minorEastAsia"/>
                <w:lang w:val="en-GB" w:eastAsia="ko-KR"/>
              </w:rPr>
            </w:pPr>
            <w:r>
              <w:rPr>
                <w:rFonts w:eastAsiaTheme="minorEastAsia" w:hint="eastAsia"/>
                <w:lang w:val="en-GB" w:eastAsia="ko-KR"/>
              </w:rPr>
              <w:t>T</w:t>
            </w:r>
            <w:r>
              <w:rPr>
                <w:rFonts w:eastAsiaTheme="minorEastAsia"/>
                <w:lang w:val="en-GB" w:eastAsia="ko-KR"/>
              </w:rPr>
              <w:t>DD bands for NR</w:t>
            </w:r>
          </w:p>
        </w:tc>
        <w:tc>
          <w:tcPr>
            <w:tcW w:w="2831" w:type="dxa"/>
            <w:tcBorders>
              <w:bottom w:val="none" w:sz="0" w:space="0" w:color="auto"/>
            </w:tcBorders>
          </w:tcPr>
          <w:p w14:paraId="36F839C7" w14:textId="45DC672C" w:rsidR="00A754A4" w:rsidRDefault="00A754A4" w:rsidP="006F3B91">
            <w:pPr>
              <w:spacing w:after="120" w:line="288" w:lineRule="auto"/>
              <w:jc w:val="center"/>
              <w:cnfStyle w:val="100000000000" w:firstRow="1" w:lastRow="0" w:firstColumn="0" w:lastColumn="0" w:oddVBand="0" w:evenVBand="0" w:oddHBand="0" w:evenHBand="0" w:firstRowFirstColumn="0" w:firstRowLastColumn="0" w:lastRowFirstColumn="0" w:lastRowLastColumn="0"/>
              <w:rPr>
                <w:rFonts w:eastAsiaTheme="minorEastAsia"/>
                <w:lang w:val="en-GB" w:eastAsia="ko-KR"/>
              </w:rPr>
            </w:pPr>
            <w:r>
              <w:rPr>
                <w:rFonts w:eastAsiaTheme="minorEastAsia" w:hint="eastAsia"/>
                <w:lang w:val="en-GB" w:eastAsia="ko-KR"/>
              </w:rPr>
              <w:t>F</w:t>
            </w:r>
            <w:r>
              <w:rPr>
                <w:rFonts w:eastAsiaTheme="minorEastAsia"/>
                <w:lang w:val="en-GB" w:eastAsia="ko-KR"/>
              </w:rPr>
              <w:t>DD bands for NR</w:t>
            </w:r>
          </w:p>
        </w:tc>
      </w:tr>
      <w:tr w:rsidR="00A754A4" w14:paraId="27E25D10" w14:textId="77777777" w:rsidTr="006F3B91">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3DAA4E57" w14:textId="77777777" w:rsidR="00A754A4" w:rsidRDefault="00A754A4" w:rsidP="006F3B91">
            <w:pPr>
              <w:spacing w:after="120" w:line="288" w:lineRule="auto"/>
              <w:jc w:val="center"/>
              <w:rPr>
                <w:rFonts w:eastAsiaTheme="minorEastAsia"/>
                <w:lang w:val="en-GB" w:eastAsia="ko-KR"/>
              </w:rPr>
            </w:pPr>
            <w:r>
              <w:rPr>
                <w:rFonts w:eastAsiaTheme="minorEastAsia" w:hint="eastAsia"/>
                <w:lang w:val="en-GB" w:eastAsia="ko-KR"/>
              </w:rPr>
              <w:t>S</w:t>
            </w:r>
            <w:r>
              <w:rPr>
                <w:rFonts w:eastAsiaTheme="minorEastAsia"/>
                <w:lang w:val="en-GB" w:eastAsia="ko-KR"/>
              </w:rPr>
              <w:t>outh Korea</w:t>
            </w:r>
          </w:p>
        </w:tc>
        <w:tc>
          <w:tcPr>
            <w:tcW w:w="2410" w:type="dxa"/>
          </w:tcPr>
          <w:p w14:paraId="498C2BF5" w14:textId="77777777" w:rsidR="00A754A4" w:rsidRDefault="00A754A4" w:rsidP="006F3B91">
            <w:pPr>
              <w:spacing w:after="120" w:line="288"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en-GB" w:eastAsia="ko-KR"/>
              </w:rPr>
            </w:pPr>
            <w:r>
              <w:rPr>
                <w:rFonts w:eastAsiaTheme="minorEastAsia"/>
                <w:lang w:val="en-GB" w:eastAsia="ko-KR"/>
              </w:rPr>
              <w:t>n78</w:t>
            </w:r>
          </w:p>
        </w:tc>
        <w:tc>
          <w:tcPr>
            <w:tcW w:w="2831" w:type="dxa"/>
          </w:tcPr>
          <w:p w14:paraId="217F335E" w14:textId="77777777" w:rsidR="00A754A4" w:rsidRDefault="00A754A4" w:rsidP="006F3B91">
            <w:pPr>
              <w:spacing w:after="120" w:line="288"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en-GB" w:eastAsia="ko-KR"/>
              </w:rPr>
            </w:pPr>
            <w:r>
              <w:rPr>
                <w:rFonts w:eastAsiaTheme="minorEastAsia" w:hint="eastAsia"/>
                <w:lang w:val="en-GB" w:eastAsia="ko-KR"/>
              </w:rPr>
              <w:t>-</w:t>
            </w:r>
          </w:p>
        </w:tc>
      </w:tr>
      <w:tr w:rsidR="00A754A4" w14:paraId="6ED42893" w14:textId="77777777" w:rsidTr="006F3B91">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32190654" w14:textId="77777777" w:rsidR="00A754A4" w:rsidRDefault="00A754A4" w:rsidP="006F3B91">
            <w:pPr>
              <w:spacing w:after="120" w:line="288" w:lineRule="auto"/>
              <w:jc w:val="center"/>
              <w:rPr>
                <w:rFonts w:eastAsiaTheme="minorEastAsia"/>
                <w:lang w:val="en-GB" w:eastAsia="ko-KR"/>
              </w:rPr>
            </w:pPr>
            <w:r>
              <w:rPr>
                <w:rFonts w:eastAsiaTheme="minorEastAsia" w:hint="eastAsia"/>
                <w:lang w:val="en-GB" w:eastAsia="ko-KR"/>
              </w:rPr>
              <w:t>J</w:t>
            </w:r>
            <w:r>
              <w:rPr>
                <w:rFonts w:eastAsiaTheme="minorEastAsia"/>
                <w:lang w:val="en-GB" w:eastAsia="ko-KR"/>
              </w:rPr>
              <w:t>apan</w:t>
            </w:r>
          </w:p>
        </w:tc>
        <w:tc>
          <w:tcPr>
            <w:tcW w:w="2410" w:type="dxa"/>
          </w:tcPr>
          <w:p w14:paraId="0514A45A" w14:textId="77777777" w:rsidR="00A754A4" w:rsidRDefault="00A754A4" w:rsidP="006F3B91">
            <w:pPr>
              <w:spacing w:after="120" w:line="288"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en-GB" w:eastAsia="ko-KR"/>
              </w:rPr>
            </w:pPr>
            <w:r>
              <w:rPr>
                <w:rFonts w:eastAsiaTheme="minorEastAsia"/>
                <w:lang w:val="en-GB" w:eastAsia="ko-KR"/>
              </w:rPr>
              <w:t>n77, n78, n79</w:t>
            </w:r>
          </w:p>
        </w:tc>
        <w:tc>
          <w:tcPr>
            <w:tcW w:w="2831" w:type="dxa"/>
          </w:tcPr>
          <w:p w14:paraId="03F1D063" w14:textId="77777777" w:rsidR="00A754A4" w:rsidRDefault="00A754A4" w:rsidP="006F3B91">
            <w:pPr>
              <w:spacing w:after="120" w:line="288"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en-GB" w:eastAsia="ko-KR"/>
              </w:rPr>
            </w:pPr>
            <w:r>
              <w:rPr>
                <w:rFonts w:eastAsiaTheme="minorEastAsia" w:hint="eastAsia"/>
                <w:lang w:val="en-GB" w:eastAsia="ko-KR"/>
              </w:rPr>
              <w:t>n</w:t>
            </w:r>
            <w:r>
              <w:rPr>
                <w:rFonts w:eastAsiaTheme="minorEastAsia"/>
                <w:lang w:val="en-GB" w:eastAsia="ko-KR"/>
              </w:rPr>
              <w:t>28</w:t>
            </w:r>
          </w:p>
        </w:tc>
      </w:tr>
      <w:tr w:rsidR="00A754A4" w14:paraId="2B437B7E" w14:textId="77777777" w:rsidTr="006F3B91">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5C257B99" w14:textId="77777777" w:rsidR="00A754A4" w:rsidRDefault="00A754A4" w:rsidP="006F3B91">
            <w:pPr>
              <w:spacing w:after="120" w:line="288" w:lineRule="auto"/>
              <w:jc w:val="center"/>
              <w:rPr>
                <w:rFonts w:eastAsiaTheme="minorEastAsia"/>
                <w:lang w:val="en-GB" w:eastAsia="ko-KR"/>
              </w:rPr>
            </w:pPr>
            <w:r>
              <w:rPr>
                <w:rFonts w:eastAsiaTheme="minorEastAsia" w:hint="eastAsia"/>
                <w:lang w:val="en-GB" w:eastAsia="ko-KR"/>
              </w:rPr>
              <w:t>U</w:t>
            </w:r>
            <w:r>
              <w:rPr>
                <w:rFonts w:eastAsiaTheme="minorEastAsia"/>
                <w:lang w:val="en-GB" w:eastAsia="ko-KR"/>
              </w:rPr>
              <w:t>S</w:t>
            </w:r>
          </w:p>
        </w:tc>
        <w:tc>
          <w:tcPr>
            <w:tcW w:w="2410" w:type="dxa"/>
          </w:tcPr>
          <w:p w14:paraId="25038183" w14:textId="77777777" w:rsidR="00A754A4" w:rsidRDefault="00A754A4" w:rsidP="006F3B91">
            <w:pPr>
              <w:spacing w:after="120" w:line="288"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en-GB" w:eastAsia="ko-KR"/>
              </w:rPr>
            </w:pPr>
            <w:r>
              <w:rPr>
                <w:rFonts w:eastAsiaTheme="minorEastAsia"/>
                <w:lang w:val="en-GB" w:eastAsia="ko-KR"/>
              </w:rPr>
              <w:t xml:space="preserve">n41, n71, </w:t>
            </w:r>
            <w:r>
              <w:rPr>
                <w:rFonts w:eastAsiaTheme="minorEastAsia" w:hint="eastAsia"/>
                <w:lang w:val="en-GB" w:eastAsia="ko-KR"/>
              </w:rPr>
              <w:t>n</w:t>
            </w:r>
            <w:r>
              <w:rPr>
                <w:rFonts w:eastAsiaTheme="minorEastAsia"/>
                <w:lang w:val="en-GB" w:eastAsia="ko-KR"/>
              </w:rPr>
              <w:t>77</w:t>
            </w:r>
          </w:p>
        </w:tc>
        <w:tc>
          <w:tcPr>
            <w:tcW w:w="2831" w:type="dxa"/>
          </w:tcPr>
          <w:p w14:paraId="128C4BC5" w14:textId="77777777" w:rsidR="00A754A4" w:rsidRDefault="00A754A4" w:rsidP="006F3B91">
            <w:pPr>
              <w:spacing w:after="120" w:line="288"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en-GB" w:eastAsia="ko-KR"/>
              </w:rPr>
            </w:pPr>
            <w:r>
              <w:rPr>
                <w:rFonts w:eastAsiaTheme="minorEastAsia"/>
                <w:lang w:val="en-GB" w:eastAsia="ko-KR"/>
              </w:rPr>
              <w:t>n2, n5, n12, n25, n66, n70, n71</w:t>
            </w:r>
          </w:p>
        </w:tc>
      </w:tr>
      <w:tr w:rsidR="00A754A4" w14:paraId="577C6FA7" w14:textId="77777777" w:rsidTr="006F3B91">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56E549B8" w14:textId="77777777" w:rsidR="00A754A4" w:rsidRDefault="00A754A4" w:rsidP="006F3B91">
            <w:pPr>
              <w:spacing w:after="120" w:line="288" w:lineRule="auto"/>
              <w:jc w:val="center"/>
              <w:rPr>
                <w:rFonts w:eastAsiaTheme="minorEastAsia"/>
                <w:lang w:val="en-GB" w:eastAsia="ko-KR"/>
              </w:rPr>
            </w:pPr>
            <w:r>
              <w:rPr>
                <w:rFonts w:eastAsiaTheme="minorEastAsia" w:hint="eastAsia"/>
                <w:lang w:val="en-GB" w:eastAsia="ko-KR"/>
              </w:rPr>
              <w:t>C</w:t>
            </w:r>
            <w:r>
              <w:rPr>
                <w:rFonts w:eastAsiaTheme="minorEastAsia"/>
                <w:lang w:val="en-GB" w:eastAsia="ko-KR"/>
              </w:rPr>
              <w:t>hina</w:t>
            </w:r>
          </w:p>
        </w:tc>
        <w:tc>
          <w:tcPr>
            <w:tcW w:w="2410" w:type="dxa"/>
          </w:tcPr>
          <w:p w14:paraId="3549F37B" w14:textId="77777777" w:rsidR="00A754A4" w:rsidRDefault="00A754A4" w:rsidP="006F3B91">
            <w:pPr>
              <w:spacing w:after="120" w:line="288"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en-GB" w:eastAsia="ko-KR"/>
              </w:rPr>
            </w:pPr>
            <w:r>
              <w:rPr>
                <w:rFonts w:eastAsiaTheme="minorEastAsia"/>
                <w:lang w:val="en-GB" w:eastAsia="ko-KR"/>
              </w:rPr>
              <w:t>n41, n78, n79</w:t>
            </w:r>
          </w:p>
        </w:tc>
        <w:tc>
          <w:tcPr>
            <w:tcW w:w="2831" w:type="dxa"/>
          </w:tcPr>
          <w:p w14:paraId="710E9524" w14:textId="77777777" w:rsidR="00A754A4" w:rsidRDefault="00A754A4" w:rsidP="006F3B91">
            <w:pPr>
              <w:spacing w:after="120" w:line="288"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en-GB" w:eastAsia="ko-KR"/>
              </w:rPr>
            </w:pPr>
            <w:r>
              <w:rPr>
                <w:rFonts w:eastAsiaTheme="minorEastAsia" w:hint="eastAsia"/>
                <w:lang w:val="en-GB" w:eastAsia="ko-KR"/>
              </w:rPr>
              <w:t>n</w:t>
            </w:r>
            <w:r>
              <w:rPr>
                <w:rFonts w:eastAsiaTheme="minorEastAsia"/>
                <w:lang w:val="en-GB" w:eastAsia="ko-KR"/>
              </w:rPr>
              <w:t>28</w:t>
            </w:r>
          </w:p>
        </w:tc>
      </w:tr>
      <w:tr w:rsidR="00A754A4" w14:paraId="05932653" w14:textId="77777777" w:rsidTr="006F3B91">
        <w:trPr>
          <w:trHeight w:val="70"/>
          <w:jc w:val="center"/>
        </w:trPr>
        <w:tc>
          <w:tcPr>
            <w:cnfStyle w:val="001000000000" w:firstRow="0" w:lastRow="0" w:firstColumn="1" w:lastColumn="0" w:oddVBand="0" w:evenVBand="0" w:oddHBand="0" w:evenHBand="0" w:firstRowFirstColumn="0" w:firstRowLastColumn="0" w:lastRowFirstColumn="0" w:lastRowLastColumn="0"/>
            <w:tcW w:w="1980" w:type="dxa"/>
          </w:tcPr>
          <w:p w14:paraId="5BD430F5" w14:textId="77777777" w:rsidR="00A754A4" w:rsidRDefault="00A754A4" w:rsidP="006F3B91">
            <w:pPr>
              <w:spacing w:after="120" w:line="288" w:lineRule="auto"/>
              <w:jc w:val="center"/>
              <w:rPr>
                <w:rFonts w:eastAsiaTheme="minorEastAsia"/>
                <w:lang w:val="en-GB" w:eastAsia="ko-KR"/>
              </w:rPr>
            </w:pPr>
            <w:r>
              <w:rPr>
                <w:rFonts w:eastAsiaTheme="minorEastAsia" w:hint="eastAsia"/>
                <w:lang w:val="en-GB" w:eastAsia="ko-KR"/>
              </w:rPr>
              <w:t>U</w:t>
            </w:r>
            <w:r>
              <w:rPr>
                <w:rFonts w:eastAsiaTheme="minorEastAsia"/>
                <w:lang w:val="en-GB" w:eastAsia="ko-KR"/>
              </w:rPr>
              <w:t>K</w:t>
            </w:r>
          </w:p>
        </w:tc>
        <w:tc>
          <w:tcPr>
            <w:tcW w:w="2410" w:type="dxa"/>
          </w:tcPr>
          <w:p w14:paraId="7667184B" w14:textId="77777777" w:rsidR="00A754A4" w:rsidRDefault="00A754A4" w:rsidP="006F3B91">
            <w:pPr>
              <w:spacing w:after="120" w:line="288"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en-GB" w:eastAsia="ko-KR"/>
              </w:rPr>
            </w:pPr>
            <w:r>
              <w:rPr>
                <w:rFonts w:eastAsiaTheme="minorEastAsia"/>
                <w:lang w:val="en-GB" w:eastAsia="ko-KR"/>
              </w:rPr>
              <w:t>n38, n78</w:t>
            </w:r>
          </w:p>
        </w:tc>
        <w:tc>
          <w:tcPr>
            <w:tcW w:w="2831" w:type="dxa"/>
          </w:tcPr>
          <w:p w14:paraId="6C1BE7A9" w14:textId="77777777" w:rsidR="00A754A4" w:rsidRDefault="00A754A4" w:rsidP="006F3B91">
            <w:pPr>
              <w:spacing w:after="120" w:line="288" w:lineRule="auto"/>
              <w:jc w:val="center"/>
              <w:cnfStyle w:val="000000000000" w:firstRow="0" w:lastRow="0" w:firstColumn="0" w:lastColumn="0" w:oddVBand="0" w:evenVBand="0" w:oddHBand="0" w:evenHBand="0" w:firstRowFirstColumn="0" w:firstRowLastColumn="0" w:lastRowFirstColumn="0" w:lastRowLastColumn="0"/>
              <w:rPr>
                <w:rFonts w:eastAsiaTheme="minorEastAsia"/>
                <w:lang w:val="en-GB" w:eastAsia="ko-KR"/>
              </w:rPr>
            </w:pPr>
            <w:r>
              <w:rPr>
                <w:rFonts w:eastAsiaTheme="minorEastAsia"/>
                <w:lang w:val="en-GB" w:eastAsia="ko-KR"/>
              </w:rPr>
              <w:t>n1, n3, n8, n28</w:t>
            </w:r>
          </w:p>
        </w:tc>
      </w:tr>
    </w:tbl>
    <w:p w14:paraId="7931EF3A" w14:textId="77777777" w:rsidR="00A754A4" w:rsidRDefault="00A754A4" w:rsidP="006F3B91">
      <w:pPr>
        <w:spacing w:line="288" w:lineRule="auto"/>
        <w:rPr>
          <w:rFonts w:eastAsiaTheme="minorEastAsia"/>
          <w:lang w:val="en-GB" w:eastAsia="ko-KR"/>
        </w:rPr>
      </w:pPr>
    </w:p>
    <w:p w14:paraId="7FFF1ED9" w14:textId="7E0CD5F3" w:rsidR="00AC62FB" w:rsidRPr="006F3B91" w:rsidRDefault="00A754A4" w:rsidP="0069167D">
      <w:pPr>
        <w:spacing w:line="288" w:lineRule="auto"/>
        <w:jc w:val="both"/>
        <w:rPr>
          <w:rFonts w:eastAsia="宋体"/>
          <w:i/>
          <w:iCs/>
          <w:lang w:eastAsia="zh-CN"/>
        </w:rPr>
      </w:pPr>
      <w:r w:rsidRPr="00F14588">
        <w:rPr>
          <w:rFonts w:eastAsiaTheme="minorEastAsia"/>
          <w:lang w:val="en-GB" w:eastAsia="ko-KR"/>
        </w:rPr>
        <w:t xml:space="preserve">Over the past decade, NR has supported various duplex operations. For instance, </w:t>
      </w:r>
      <w:r w:rsidR="006640D9" w:rsidRPr="00F14588">
        <w:rPr>
          <w:rFonts w:eastAsiaTheme="minorEastAsia"/>
          <w:lang w:val="en-GB" w:eastAsia="ko-KR"/>
        </w:rPr>
        <w:t>Rel</w:t>
      </w:r>
      <w:r w:rsidR="006640D9">
        <w:rPr>
          <w:rFonts w:eastAsiaTheme="minorEastAsia"/>
          <w:lang w:val="en-GB" w:eastAsia="ko-KR"/>
        </w:rPr>
        <w:t>-</w:t>
      </w:r>
      <w:r w:rsidRPr="00F14588">
        <w:rPr>
          <w:rFonts w:eastAsiaTheme="minorEastAsia"/>
          <w:lang w:val="en-GB" w:eastAsia="ko-KR"/>
        </w:rPr>
        <w:t xml:space="preserve">15 </w:t>
      </w:r>
      <w:r w:rsidR="00BD787B">
        <w:rPr>
          <w:rFonts w:eastAsiaTheme="minorEastAsia"/>
          <w:lang w:val="en-GB" w:eastAsia="ko-KR"/>
        </w:rPr>
        <w:t>supports</w:t>
      </w:r>
      <w:r w:rsidRPr="00F14588">
        <w:rPr>
          <w:rFonts w:eastAsiaTheme="minorEastAsia"/>
          <w:lang w:val="en-GB" w:eastAsia="ko-KR"/>
        </w:rPr>
        <w:t xml:space="preserve"> TDD and FDD. </w:t>
      </w:r>
      <w:r w:rsidR="006640D9" w:rsidRPr="00F14588">
        <w:rPr>
          <w:rFonts w:eastAsiaTheme="minorEastAsia"/>
          <w:lang w:val="en-GB" w:eastAsia="ko-KR"/>
        </w:rPr>
        <w:t>Rel</w:t>
      </w:r>
      <w:r w:rsidR="006640D9">
        <w:rPr>
          <w:rFonts w:eastAsiaTheme="minorEastAsia"/>
          <w:lang w:val="en-GB" w:eastAsia="ko-KR"/>
        </w:rPr>
        <w:t>-</w:t>
      </w:r>
      <w:r w:rsidRPr="00F14588">
        <w:rPr>
          <w:rFonts w:eastAsiaTheme="minorEastAsia"/>
          <w:lang w:val="en-GB" w:eastAsia="ko-KR"/>
        </w:rPr>
        <w:t xml:space="preserve">17's </w:t>
      </w:r>
      <w:proofErr w:type="spellStart"/>
      <w:r w:rsidRPr="00F14588">
        <w:rPr>
          <w:rFonts w:eastAsiaTheme="minorEastAsia"/>
          <w:lang w:val="en-GB" w:eastAsia="ko-KR"/>
        </w:rPr>
        <w:t>RedCap</w:t>
      </w:r>
      <w:proofErr w:type="spellEnd"/>
      <w:r w:rsidRPr="00F14588">
        <w:rPr>
          <w:rFonts w:eastAsiaTheme="minorEastAsia"/>
          <w:lang w:val="en-GB" w:eastAsia="ko-KR"/>
        </w:rPr>
        <w:t xml:space="preserve"> extended FDD operations for half-duplex-capable UEs by introducing </w:t>
      </w:r>
      <w:r w:rsidR="00BD787B">
        <w:rPr>
          <w:rFonts w:eastAsiaTheme="minorEastAsia"/>
          <w:lang w:val="en-GB" w:eastAsia="ko-KR"/>
        </w:rPr>
        <w:t>HD-FDD</w:t>
      </w:r>
      <w:r w:rsidRPr="00F14588">
        <w:rPr>
          <w:rFonts w:eastAsiaTheme="minorEastAsia"/>
          <w:lang w:val="en-GB" w:eastAsia="ko-KR"/>
        </w:rPr>
        <w:t xml:space="preserve">. Additionally, </w:t>
      </w:r>
      <w:r w:rsidR="006640D9" w:rsidRPr="00F14588">
        <w:rPr>
          <w:rFonts w:eastAsiaTheme="minorEastAsia"/>
          <w:lang w:val="en-GB" w:eastAsia="ko-KR"/>
        </w:rPr>
        <w:t>Rel</w:t>
      </w:r>
      <w:r w:rsidR="006640D9">
        <w:rPr>
          <w:rFonts w:eastAsiaTheme="minorEastAsia"/>
          <w:lang w:val="en-GB" w:eastAsia="ko-KR"/>
        </w:rPr>
        <w:t>-</w:t>
      </w:r>
      <w:r w:rsidRPr="00F14588">
        <w:rPr>
          <w:rFonts w:eastAsiaTheme="minorEastAsia"/>
          <w:lang w:val="en-GB" w:eastAsia="ko-KR"/>
        </w:rPr>
        <w:t xml:space="preserve">19 successfully specified a </w:t>
      </w:r>
      <w:r w:rsidR="00BD787B" w:rsidRPr="00F14588">
        <w:rPr>
          <w:rFonts w:eastAsiaTheme="minorEastAsia"/>
          <w:lang w:val="en-GB" w:eastAsia="ko-KR"/>
        </w:rPr>
        <w:t>ground-breaking</w:t>
      </w:r>
      <w:r w:rsidRPr="00F14588">
        <w:rPr>
          <w:rFonts w:eastAsiaTheme="minorEastAsia"/>
          <w:lang w:val="en-GB" w:eastAsia="ko-KR"/>
        </w:rPr>
        <w:t xml:space="preserve"> duplex operation called Sub</w:t>
      </w:r>
      <w:r w:rsidR="00BD787B">
        <w:rPr>
          <w:rFonts w:eastAsiaTheme="minorEastAsia"/>
          <w:lang w:val="en-GB" w:eastAsia="ko-KR"/>
        </w:rPr>
        <w:t>-B</w:t>
      </w:r>
      <w:r w:rsidRPr="00F14588">
        <w:rPr>
          <w:rFonts w:eastAsiaTheme="minorEastAsia"/>
          <w:lang w:val="en-GB" w:eastAsia="ko-KR"/>
        </w:rPr>
        <w:t xml:space="preserve">and </w:t>
      </w:r>
      <w:r w:rsidR="00BD787B">
        <w:rPr>
          <w:rFonts w:eastAsiaTheme="minorEastAsia"/>
          <w:lang w:val="en-GB" w:eastAsia="ko-KR"/>
        </w:rPr>
        <w:t>n</w:t>
      </w:r>
      <w:r w:rsidRPr="00F14588">
        <w:rPr>
          <w:rFonts w:eastAsiaTheme="minorEastAsia"/>
          <w:lang w:val="en-GB" w:eastAsia="ko-KR"/>
        </w:rPr>
        <w:t>on-</w:t>
      </w:r>
      <w:r w:rsidR="00BD787B">
        <w:rPr>
          <w:rFonts w:eastAsiaTheme="minorEastAsia"/>
          <w:lang w:val="en-GB" w:eastAsia="ko-KR"/>
        </w:rPr>
        <w:t>o</w:t>
      </w:r>
      <w:r w:rsidRPr="00F14588">
        <w:rPr>
          <w:rFonts w:eastAsiaTheme="minorEastAsia"/>
          <w:lang w:val="en-GB" w:eastAsia="ko-KR"/>
        </w:rPr>
        <w:t xml:space="preserve">verlapping Full-Duplex (SBFD) to address uplink coverage challenges in TDD bands. Specifically, due to downlink dominant traffic patterns, the UL time period </w:t>
      </w:r>
      <w:r w:rsidR="00BD787B">
        <w:rPr>
          <w:rFonts w:eastAsiaTheme="minorEastAsia"/>
          <w:lang w:val="en-GB" w:eastAsia="ko-KR"/>
        </w:rPr>
        <w:t>is relatively</w:t>
      </w:r>
      <w:r w:rsidRPr="00F14588">
        <w:rPr>
          <w:rFonts w:eastAsiaTheme="minorEastAsia"/>
          <w:lang w:val="en-GB" w:eastAsia="ko-KR"/>
        </w:rPr>
        <w:t xml:space="preserve"> shorter, significantly degrading UL coverage in TDD bands. SBFD enables longer UL time periods </w:t>
      </w:r>
      <w:r w:rsidR="00BD787B">
        <w:rPr>
          <w:rFonts w:eastAsiaTheme="minorEastAsia"/>
          <w:lang w:val="en-GB" w:eastAsia="ko-KR"/>
        </w:rPr>
        <w:t xml:space="preserve">within original DL duration facilitated </w:t>
      </w:r>
      <w:r w:rsidRPr="00F14588">
        <w:rPr>
          <w:rFonts w:eastAsiaTheme="minorEastAsia"/>
          <w:lang w:val="en-GB" w:eastAsia="ko-KR"/>
        </w:rPr>
        <w:t xml:space="preserve">by simultaneous transmission and reception at the base station. Notably, SBFD provides more than 5 dB coverage gain over TDD operations in the FR1 band, making it </w:t>
      </w:r>
      <w:r w:rsidR="00A80557">
        <w:rPr>
          <w:rFonts w:eastAsiaTheme="minorEastAsia"/>
          <w:lang w:val="en-GB" w:eastAsia="ko-KR"/>
        </w:rPr>
        <w:t xml:space="preserve">an effective </w:t>
      </w:r>
      <w:r w:rsidRPr="00F14588">
        <w:rPr>
          <w:rFonts w:eastAsiaTheme="minorEastAsia"/>
          <w:lang w:val="en-GB" w:eastAsia="ko-KR"/>
        </w:rPr>
        <w:t xml:space="preserve">solution to address UL coverage issues. It is important to note that the FR3 band may experience higher path loss and penetration loss compared to the FR1 band, </w:t>
      </w:r>
      <w:r w:rsidR="00A80557">
        <w:rPr>
          <w:rFonts w:eastAsiaTheme="minorEastAsia"/>
          <w:lang w:val="en-GB" w:eastAsia="ko-KR"/>
        </w:rPr>
        <w:t xml:space="preserve">maintaining the similar </w:t>
      </w:r>
      <w:r w:rsidRPr="00F14588">
        <w:rPr>
          <w:rFonts w:eastAsiaTheme="minorEastAsia"/>
          <w:lang w:val="en-GB" w:eastAsia="ko-KR"/>
        </w:rPr>
        <w:t>UL coverage</w:t>
      </w:r>
      <w:r w:rsidR="00A80557">
        <w:rPr>
          <w:rFonts w:eastAsiaTheme="minorEastAsia"/>
          <w:lang w:val="en-GB" w:eastAsia="ko-KR"/>
        </w:rPr>
        <w:t xml:space="preserve"> like in FR1 will also be a challenge</w:t>
      </w:r>
      <w:r w:rsidRPr="00F14588">
        <w:rPr>
          <w:rFonts w:eastAsiaTheme="minorEastAsia"/>
          <w:lang w:val="en-GB" w:eastAsia="ko-KR"/>
        </w:rPr>
        <w:t>.</w:t>
      </w:r>
      <w:r w:rsidR="00A80557">
        <w:rPr>
          <w:rFonts w:eastAsiaTheme="minorEastAsia"/>
          <w:lang w:val="en-GB" w:eastAsia="ko-KR"/>
        </w:rPr>
        <w:t xml:space="preserve"> Thus, we think </w:t>
      </w:r>
      <w:r w:rsidRPr="00F14588">
        <w:rPr>
          <w:rFonts w:eastAsiaTheme="minorEastAsia"/>
          <w:lang w:val="en-GB" w:eastAsia="ko-KR"/>
        </w:rPr>
        <w:t xml:space="preserve">SBFD operation should be supported as a day-1 feature for 6GR. </w:t>
      </w:r>
      <w:r w:rsidR="00A80557">
        <w:rPr>
          <w:rFonts w:eastAsiaTheme="minorEastAsia"/>
          <w:lang w:val="en-GB" w:eastAsia="ko-KR"/>
        </w:rPr>
        <w:t xml:space="preserve">On top of legacy design of SBFD, there could be more studies on the SBFD evolution in 6GR with considerations which have not been taken care in NR, such as multi-carrier scenarios, </w:t>
      </w:r>
      <w:proofErr w:type="spellStart"/>
      <w:r w:rsidR="00A80557" w:rsidRPr="00972C0B">
        <w:rPr>
          <w:lang w:val="en-GB" w:eastAsia="ko-KR"/>
        </w:rPr>
        <w:t>mTRP</w:t>
      </w:r>
      <w:proofErr w:type="spellEnd"/>
      <w:r w:rsidR="00A80557" w:rsidRPr="00C84F4D">
        <w:rPr>
          <w:lang w:val="en-GB" w:eastAsia="ko-KR"/>
        </w:rPr>
        <w:t xml:space="preserve"> framework</w:t>
      </w:r>
      <w:r w:rsidR="00A80557">
        <w:rPr>
          <w:lang w:val="en-GB" w:eastAsia="ko-KR"/>
        </w:rPr>
        <w:t>s,</w:t>
      </w:r>
      <w:r w:rsidR="00A80557" w:rsidRPr="00F14588" w:rsidDel="00A80557">
        <w:rPr>
          <w:rFonts w:eastAsiaTheme="minorEastAsia"/>
          <w:lang w:val="en-GB" w:eastAsia="ko-KR"/>
        </w:rPr>
        <w:t xml:space="preserve"> </w:t>
      </w:r>
      <w:r w:rsidR="00A80557">
        <w:rPr>
          <w:rFonts w:eastAsiaTheme="minorEastAsia"/>
          <w:lang w:val="en-GB" w:eastAsia="ko-KR"/>
        </w:rPr>
        <w:t xml:space="preserve">and even the </w:t>
      </w:r>
      <w:r w:rsidR="00A80557">
        <w:rPr>
          <w:lang w:val="en-GB" w:eastAsia="ko-KR"/>
        </w:rPr>
        <w:t>sub-band full-overlapping full-duplex (SFFD)</w:t>
      </w:r>
      <w:r w:rsidR="00CE3495">
        <w:rPr>
          <w:lang w:val="en-GB" w:eastAsia="ko-KR"/>
        </w:rPr>
        <w:t>.</w:t>
      </w:r>
    </w:p>
    <w:p w14:paraId="0513F94A" w14:textId="4D78BD05" w:rsidR="00A754A4" w:rsidRPr="00B12C4C" w:rsidRDefault="00A754A4" w:rsidP="0069167D">
      <w:pPr>
        <w:spacing w:line="288" w:lineRule="auto"/>
        <w:rPr>
          <w:rFonts w:eastAsia="宋体"/>
          <w:b/>
          <w:bCs/>
          <w:i/>
          <w:iCs/>
          <w:lang w:val="en-GB" w:eastAsia="zh-CN"/>
        </w:rPr>
      </w:pPr>
      <w:r w:rsidRPr="00B12C4C">
        <w:rPr>
          <w:rFonts w:eastAsia="宋体"/>
          <w:b/>
          <w:bCs/>
          <w:i/>
          <w:iCs/>
          <w:lang w:val="en-GB" w:eastAsia="zh-CN"/>
        </w:rPr>
        <w:t xml:space="preserve">Proposal </w:t>
      </w:r>
      <w:r w:rsidR="00A6114B" w:rsidRPr="00B12C4C">
        <w:rPr>
          <w:rFonts w:eastAsia="宋体"/>
          <w:b/>
          <w:bCs/>
          <w:i/>
          <w:iCs/>
          <w:lang w:val="en-GB" w:eastAsia="zh-CN"/>
        </w:rPr>
        <w:t>9</w:t>
      </w:r>
      <w:r w:rsidRPr="00B12C4C">
        <w:rPr>
          <w:rFonts w:eastAsia="宋体"/>
          <w:b/>
          <w:bCs/>
          <w:i/>
          <w:iCs/>
          <w:lang w:val="en-GB" w:eastAsia="zh-CN"/>
        </w:rPr>
        <w:t>: 6G</w:t>
      </w:r>
      <w:r w:rsidR="00A80557" w:rsidRPr="00B12C4C">
        <w:rPr>
          <w:rFonts w:eastAsia="宋体"/>
          <w:b/>
          <w:bCs/>
          <w:i/>
          <w:iCs/>
          <w:lang w:val="en-GB" w:eastAsia="zh-CN"/>
        </w:rPr>
        <w:t>R</w:t>
      </w:r>
      <w:r w:rsidRPr="00B12C4C">
        <w:rPr>
          <w:rFonts w:eastAsia="宋体"/>
          <w:b/>
          <w:bCs/>
          <w:i/>
          <w:iCs/>
          <w:lang w:val="en-GB" w:eastAsia="zh-CN"/>
        </w:rPr>
        <w:t xml:space="preserve"> support</w:t>
      </w:r>
      <w:r w:rsidR="00A80557" w:rsidRPr="00B12C4C">
        <w:rPr>
          <w:rFonts w:eastAsia="宋体"/>
          <w:b/>
          <w:bCs/>
          <w:i/>
          <w:iCs/>
          <w:lang w:val="en-GB" w:eastAsia="zh-CN"/>
        </w:rPr>
        <w:t>s</w:t>
      </w:r>
      <w:r w:rsidRPr="00B12C4C">
        <w:rPr>
          <w:rFonts w:eastAsia="宋体"/>
          <w:b/>
          <w:bCs/>
          <w:i/>
          <w:iCs/>
          <w:lang w:val="en-GB" w:eastAsia="zh-CN"/>
        </w:rPr>
        <w:t xml:space="preserve"> the </w:t>
      </w:r>
      <w:r w:rsidR="00A80557" w:rsidRPr="00B12C4C">
        <w:rPr>
          <w:rFonts w:eastAsia="宋体"/>
          <w:b/>
          <w:bCs/>
          <w:i/>
          <w:iCs/>
          <w:lang w:val="en-GB" w:eastAsia="zh-CN"/>
        </w:rPr>
        <w:t xml:space="preserve">same </w:t>
      </w:r>
      <w:r w:rsidRPr="00B12C4C">
        <w:rPr>
          <w:rFonts w:eastAsia="宋体"/>
          <w:b/>
          <w:bCs/>
          <w:i/>
          <w:iCs/>
          <w:lang w:val="en-GB" w:eastAsia="zh-CN"/>
        </w:rPr>
        <w:t>duplex schemes</w:t>
      </w:r>
      <w:r w:rsidR="00792653" w:rsidRPr="00B12C4C">
        <w:rPr>
          <w:rFonts w:eastAsia="宋体"/>
          <w:b/>
          <w:bCs/>
          <w:i/>
          <w:iCs/>
          <w:lang w:val="en-GB" w:eastAsia="zh-CN"/>
        </w:rPr>
        <w:t xml:space="preserve"> (with corresponding frame structure)</w:t>
      </w:r>
      <w:r w:rsidR="00A80557" w:rsidRPr="00B12C4C">
        <w:rPr>
          <w:rFonts w:eastAsia="宋体"/>
          <w:b/>
          <w:bCs/>
          <w:i/>
          <w:iCs/>
          <w:lang w:val="en-GB" w:eastAsia="zh-CN"/>
        </w:rPr>
        <w:t xml:space="preserve"> from NR (i.e., FDD, TDD)</w:t>
      </w:r>
      <w:r w:rsidRPr="00B12C4C">
        <w:rPr>
          <w:rFonts w:eastAsia="宋体"/>
          <w:b/>
          <w:bCs/>
          <w:i/>
          <w:iCs/>
          <w:lang w:val="en-GB" w:eastAsia="zh-CN"/>
        </w:rPr>
        <w:t xml:space="preserve"> and</w:t>
      </w:r>
      <w:r w:rsidR="00B54A85" w:rsidRPr="00B12C4C">
        <w:rPr>
          <w:rFonts w:eastAsia="宋体"/>
          <w:b/>
          <w:bCs/>
          <w:i/>
          <w:iCs/>
          <w:lang w:val="en-GB" w:eastAsia="zh-CN"/>
        </w:rPr>
        <w:t xml:space="preserve"> also SBFD with potential evolution</w:t>
      </w:r>
      <w:r w:rsidR="00A80557" w:rsidRPr="00B12C4C">
        <w:rPr>
          <w:rFonts w:eastAsia="宋体"/>
          <w:b/>
          <w:bCs/>
          <w:i/>
          <w:iCs/>
          <w:lang w:val="en-GB" w:eastAsia="zh-CN"/>
        </w:rPr>
        <w:t>.</w:t>
      </w:r>
    </w:p>
    <w:p w14:paraId="6A4F316B" w14:textId="006409BC" w:rsidR="00A754A4" w:rsidRDefault="00F56737" w:rsidP="0069167D">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pPr>
      <w:r>
        <w:lastRenderedPageBreak/>
        <w:t xml:space="preserve">TDD </w:t>
      </w:r>
      <w:r w:rsidR="00A754A4" w:rsidRPr="002A0F47">
        <w:t>UL/DL configuration</w:t>
      </w:r>
    </w:p>
    <w:p w14:paraId="69742C2A" w14:textId="6C9B0A4A" w:rsidR="0052051D" w:rsidRDefault="00972C0B" w:rsidP="006F3B91">
      <w:pPr>
        <w:spacing w:line="288" w:lineRule="auto"/>
        <w:jc w:val="both"/>
        <w:rPr>
          <w:rFonts w:eastAsiaTheme="minorEastAsia"/>
          <w:lang w:val="en-GB" w:eastAsia="ko-KR"/>
        </w:rPr>
      </w:pPr>
      <w:r>
        <w:rPr>
          <w:rFonts w:eastAsiaTheme="minorEastAsia"/>
          <w:lang w:val="en-GB" w:eastAsia="ko-KR"/>
        </w:rPr>
        <w:t xml:space="preserve">NR TDD configuration includes cell-common UL/DL configuration and UE-dedicated UL/DL configuration. More specifically, cell-common UL/DL configuration can be carried in SIB1 and configure the number of DL slots/symbols from the beginning of TDD pattern and the number of UL slots/symbols from the end of TDD pattern. And the remaining symbols in TDD pattern are regarded as flexible symbol. UE-dedicated UL/DL configuration can override flexible symbols to DL symbols or UL symbols, but not override DL symbols and UL symbols by cell-common UL/DL configuration. </w:t>
      </w:r>
      <w:r w:rsidR="0052051D">
        <w:rPr>
          <w:rFonts w:eastAsiaTheme="minorEastAsia"/>
          <w:lang w:val="en-GB" w:eastAsia="ko-KR"/>
        </w:rPr>
        <w:t xml:space="preserve">Direction of the flexible symbols can be further indicated by dynamic slot format indicator (SFI) in DCI format 2_0. </w:t>
      </w:r>
    </w:p>
    <w:p w14:paraId="424F4872" w14:textId="12E6A9A7" w:rsidR="00A754A4" w:rsidRDefault="00972C0B" w:rsidP="006F3B91">
      <w:pPr>
        <w:spacing w:line="288" w:lineRule="auto"/>
        <w:jc w:val="both"/>
        <w:rPr>
          <w:rFonts w:eastAsiaTheme="minorEastAsia"/>
          <w:lang w:val="en-GB" w:eastAsia="ko-KR"/>
        </w:rPr>
      </w:pPr>
      <w:r>
        <w:rPr>
          <w:rFonts w:eastAsiaTheme="minorEastAsia"/>
          <w:lang w:val="en-GB" w:eastAsia="ko-KR"/>
        </w:rPr>
        <w:t>The main motivation of UE-dedicated UL/DL configuration</w:t>
      </w:r>
      <w:r w:rsidR="0052051D">
        <w:rPr>
          <w:rFonts w:eastAsiaTheme="minorEastAsia"/>
          <w:lang w:val="en-GB" w:eastAsia="ko-KR"/>
        </w:rPr>
        <w:t xml:space="preserve"> and dynamic SFI</w:t>
      </w:r>
      <w:r>
        <w:rPr>
          <w:rFonts w:eastAsiaTheme="minorEastAsia"/>
          <w:lang w:val="en-GB" w:eastAsia="ko-KR"/>
        </w:rPr>
        <w:t xml:space="preserve"> is to provide UE’s traffic optimized slot format to a UE. For example, UE’s UL traffic is high, more UL symbols can be configured by UE-dedicated UL/DL configuration</w:t>
      </w:r>
      <w:r w:rsidR="0052051D">
        <w:rPr>
          <w:rFonts w:eastAsiaTheme="minorEastAsia"/>
          <w:lang w:val="en-GB" w:eastAsia="ko-KR"/>
        </w:rPr>
        <w:t xml:space="preserve"> or dynamic SFI</w:t>
      </w:r>
      <w:r>
        <w:rPr>
          <w:rFonts w:eastAsiaTheme="minorEastAsia"/>
          <w:lang w:val="en-GB" w:eastAsia="ko-KR"/>
        </w:rPr>
        <w:t>. So far, this operation is not well-commercialized since 1) it may result in inter-</w:t>
      </w:r>
      <w:proofErr w:type="spellStart"/>
      <w:r w:rsidR="00D45443">
        <w:rPr>
          <w:rFonts w:eastAsiaTheme="minorEastAsia"/>
          <w:lang w:val="en-GB" w:eastAsia="ko-KR"/>
        </w:rPr>
        <w:t>sNB</w:t>
      </w:r>
      <w:proofErr w:type="spellEnd"/>
      <w:r>
        <w:rPr>
          <w:rFonts w:eastAsiaTheme="minorEastAsia"/>
          <w:lang w:val="en-GB" w:eastAsia="ko-KR"/>
        </w:rPr>
        <w:t xml:space="preserve">/inter-UE CLI and 2) it may require </w:t>
      </w:r>
      <w:r w:rsidR="0052051D">
        <w:rPr>
          <w:rFonts w:eastAsiaTheme="minorEastAsia"/>
          <w:lang w:val="en-GB" w:eastAsia="ko-KR"/>
        </w:rPr>
        <w:t>RRC reconfiguration whenever UE’s traffic is changed</w:t>
      </w:r>
      <w:r w:rsidR="006640D9">
        <w:rPr>
          <w:rFonts w:eastAsiaTheme="minorEastAsia"/>
          <w:lang w:val="en-GB" w:eastAsia="ko-KR"/>
        </w:rPr>
        <w:t>,</w:t>
      </w:r>
      <w:r w:rsidR="0052051D">
        <w:rPr>
          <w:rFonts w:eastAsiaTheme="minorEastAsia"/>
          <w:lang w:val="en-GB" w:eastAsia="ko-KR"/>
        </w:rPr>
        <w:t xml:space="preserve"> and 3) group-common PDCCH is required to indicate dynamic SFI. Also, Rel-16 CLI study has concluded that this operation should not be deployed in Macro cell due to UL performance degradation by DL transmission. </w:t>
      </w:r>
      <w:r w:rsidR="00872976">
        <w:rPr>
          <w:rFonts w:eastAsiaTheme="minorEastAsia"/>
          <w:lang w:val="en-GB" w:eastAsia="ko-KR"/>
        </w:rPr>
        <w:t xml:space="preserve">Thus, the real benefits by supporting </w:t>
      </w:r>
      <w:r w:rsidR="0052051D">
        <w:rPr>
          <w:rFonts w:eastAsiaTheme="minorEastAsia"/>
          <w:lang w:val="en-GB" w:eastAsia="ko-KR"/>
        </w:rPr>
        <w:t xml:space="preserve">UE-dedicated UL/DL configuration and dynamic SFI </w:t>
      </w:r>
      <w:r w:rsidR="00872976">
        <w:rPr>
          <w:rFonts w:eastAsiaTheme="minorEastAsia"/>
          <w:lang w:val="en-GB" w:eastAsia="ko-KR"/>
        </w:rPr>
        <w:t>should be studied in</w:t>
      </w:r>
      <w:r w:rsidR="0052051D">
        <w:rPr>
          <w:rFonts w:eastAsiaTheme="minorEastAsia"/>
          <w:lang w:val="en-GB" w:eastAsia="ko-KR"/>
        </w:rPr>
        <w:t xml:space="preserve"> 6GR specification. </w:t>
      </w:r>
    </w:p>
    <w:p w14:paraId="7D91CB1A" w14:textId="36072D62" w:rsidR="0052051D" w:rsidRDefault="0052051D" w:rsidP="006F3B91">
      <w:pPr>
        <w:spacing w:line="288" w:lineRule="auto"/>
        <w:jc w:val="both"/>
        <w:rPr>
          <w:rFonts w:eastAsiaTheme="minorEastAsia"/>
          <w:lang w:val="en-GB" w:eastAsia="ko-KR"/>
        </w:rPr>
      </w:pPr>
      <w:r>
        <w:rPr>
          <w:rFonts w:eastAsiaTheme="minorEastAsia"/>
          <w:lang w:val="en-GB" w:eastAsia="ko-KR"/>
        </w:rPr>
        <w:t xml:space="preserve">Another issue is whether to specify flexible symbols or not. As explained, flexible symbols are beneficial for traffic adaptation but CLI on flexible symbols cannot be </w:t>
      </w:r>
      <w:r w:rsidR="00F15979">
        <w:rPr>
          <w:rFonts w:eastAsiaTheme="minorEastAsia"/>
          <w:lang w:val="en-GB" w:eastAsia="ko-KR"/>
        </w:rPr>
        <w:t>avoidable</w:t>
      </w:r>
      <w:r>
        <w:rPr>
          <w:rFonts w:eastAsiaTheme="minorEastAsia"/>
          <w:lang w:val="en-GB" w:eastAsia="ko-KR"/>
        </w:rPr>
        <w:t xml:space="preserve">. More importantly, the current NR deployments use flexible symbol for explicit gap periods from DL-to-UL. However, since specification allows UE’s transmission and reception on the flexible symbols, it makes hard to avoid UE’s transmission/reception on the flexible symbols. For example, higher-layer configured signals, including SRS/CSI-RS, are transmitted or received on the flexible symbols, even though the flexible symbols are used for explicit gap periods at BS. </w:t>
      </w:r>
      <w:r w:rsidR="00872976">
        <w:rPr>
          <w:rFonts w:eastAsiaTheme="minorEastAsia"/>
          <w:lang w:val="en-GB" w:eastAsia="ko-KR"/>
        </w:rPr>
        <w:t>This prevent</w:t>
      </w:r>
      <w:r>
        <w:rPr>
          <w:rFonts w:eastAsiaTheme="minorEastAsia"/>
          <w:lang w:val="en-GB" w:eastAsia="ko-KR"/>
        </w:rPr>
        <w:t xml:space="preserve"> a clean operation</w:t>
      </w:r>
      <w:r w:rsidR="00872976">
        <w:rPr>
          <w:rFonts w:eastAsiaTheme="minorEastAsia"/>
          <w:lang w:val="en-GB" w:eastAsia="ko-KR"/>
        </w:rPr>
        <w:t xml:space="preserve"> which is desirable for 6GR</w:t>
      </w:r>
      <w:r>
        <w:rPr>
          <w:rFonts w:eastAsiaTheme="minorEastAsia"/>
          <w:lang w:val="en-GB" w:eastAsia="ko-KR"/>
        </w:rPr>
        <w:t xml:space="preserve">, </w:t>
      </w:r>
      <w:r w:rsidR="00872976">
        <w:rPr>
          <w:rFonts w:eastAsiaTheme="minorEastAsia"/>
          <w:lang w:val="en-GB" w:eastAsia="ko-KR"/>
        </w:rPr>
        <w:t>thus whether keep flexible symbols in 6GR could be reinvestigated</w:t>
      </w:r>
      <w:r>
        <w:rPr>
          <w:rFonts w:eastAsiaTheme="minorEastAsia"/>
          <w:lang w:val="en-GB" w:eastAsia="ko-KR"/>
        </w:rPr>
        <w:t xml:space="preserve">.  </w:t>
      </w:r>
    </w:p>
    <w:p w14:paraId="769B12C1" w14:textId="408224EB" w:rsidR="00A754A4" w:rsidRDefault="00A754A4" w:rsidP="006F3B91">
      <w:pPr>
        <w:spacing w:after="0" w:line="288" w:lineRule="auto"/>
        <w:jc w:val="center"/>
        <w:rPr>
          <w:rFonts w:eastAsiaTheme="minorEastAsia"/>
          <w:lang w:eastAsia="ko-KR"/>
        </w:rPr>
      </w:pPr>
      <w:r>
        <w:rPr>
          <w:rFonts w:eastAsiaTheme="minorEastAsia"/>
          <w:noProof/>
          <w:lang w:eastAsia="ko-KR"/>
        </w:rPr>
        <w:drawing>
          <wp:inline distT="0" distB="0" distL="0" distR="0" wp14:anchorId="301583ED" wp14:editId="4472DA1D">
            <wp:extent cx="5400000" cy="3064079"/>
            <wp:effectExtent l="0" t="0" r="0"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0000" cy="3064079"/>
                    </a:xfrm>
                    <a:prstGeom prst="rect">
                      <a:avLst/>
                    </a:prstGeom>
                    <a:noFill/>
                  </pic:spPr>
                </pic:pic>
              </a:graphicData>
            </a:graphic>
          </wp:inline>
        </w:drawing>
      </w:r>
    </w:p>
    <w:p w14:paraId="5BCF2C54" w14:textId="4EC845D9" w:rsidR="00F56737" w:rsidRPr="006F3B91" w:rsidRDefault="00F56737" w:rsidP="006F3B91">
      <w:pPr>
        <w:spacing w:after="0" w:line="288" w:lineRule="auto"/>
        <w:jc w:val="center"/>
        <w:rPr>
          <w:rFonts w:eastAsia="宋体"/>
          <w:lang w:eastAsia="zh-CN"/>
        </w:rPr>
      </w:pPr>
      <w:r>
        <w:rPr>
          <w:rFonts w:eastAsia="宋体"/>
          <w:lang w:eastAsia="zh-CN"/>
        </w:rPr>
        <w:t xml:space="preserve">Figure 4 </w:t>
      </w:r>
      <w:r w:rsidR="00872976">
        <w:rPr>
          <w:rFonts w:eastAsia="宋体"/>
          <w:lang w:eastAsia="zh-CN"/>
        </w:rPr>
        <w:t>–</w:t>
      </w:r>
      <w:r>
        <w:rPr>
          <w:rFonts w:eastAsia="宋体"/>
          <w:lang w:eastAsia="zh-CN"/>
        </w:rPr>
        <w:t xml:space="preserve"> </w:t>
      </w:r>
      <w:r w:rsidR="00C07C6E">
        <w:rPr>
          <w:rFonts w:eastAsia="宋体"/>
          <w:lang w:eastAsia="zh-CN"/>
        </w:rPr>
        <w:t xml:space="preserve">Illustration </w:t>
      </w:r>
      <w:r w:rsidR="00872976">
        <w:rPr>
          <w:rFonts w:eastAsia="宋体"/>
          <w:lang w:eastAsia="zh-CN"/>
        </w:rPr>
        <w:t>of NR TDD-UL-DL configuration</w:t>
      </w:r>
    </w:p>
    <w:p w14:paraId="2CA8EB2B" w14:textId="77777777" w:rsidR="00A754A4" w:rsidRDefault="00A754A4" w:rsidP="006F3B91">
      <w:pPr>
        <w:spacing w:after="0" w:line="288" w:lineRule="auto"/>
        <w:rPr>
          <w:rFonts w:eastAsiaTheme="minorEastAsia"/>
          <w:lang w:eastAsia="ko-KR"/>
        </w:rPr>
      </w:pPr>
    </w:p>
    <w:p w14:paraId="214A9888" w14:textId="3F72C035" w:rsidR="003270BB" w:rsidRPr="00B12C4C" w:rsidRDefault="00A754A4" w:rsidP="0069167D">
      <w:pPr>
        <w:spacing w:line="288" w:lineRule="auto"/>
        <w:rPr>
          <w:rFonts w:eastAsia="宋体"/>
          <w:b/>
          <w:bCs/>
          <w:i/>
          <w:iCs/>
          <w:lang w:val="en-GB" w:eastAsia="zh-CN"/>
        </w:rPr>
      </w:pPr>
      <w:r w:rsidRPr="00B12C4C">
        <w:rPr>
          <w:rFonts w:eastAsia="宋体"/>
          <w:b/>
          <w:bCs/>
          <w:i/>
          <w:iCs/>
          <w:lang w:val="en-GB" w:eastAsia="zh-CN"/>
        </w:rPr>
        <w:t xml:space="preserve">Proposal </w:t>
      </w:r>
      <w:r w:rsidR="00A6114B" w:rsidRPr="00B12C4C">
        <w:rPr>
          <w:rFonts w:eastAsia="宋体"/>
          <w:b/>
          <w:bCs/>
          <w:i/>
          <w:iCs/>
          <w:lang w:val="en-GB" w:eastAsia="zh-CN"/>
        </w:rPr>
        <w:t>10</w:t>
      </w:r>
      <w:r w:rsidRPr="00B12C4C">
        <w:rPr>
          <w:rFonts w:eastAsia="宋体"/>
          <w:b/>
          <w:bCs/>
          <w:i/>
          <w:iCs/>
          <w:lang w:val="en-GB" w:eastAsia="zh-CN"/>
        </w:rPr>
        <w:t xml:space="preserve">: </w:t>
      </w:r>
      <w:r w:rsidR="00F86CF3" w:rsidRPr="00B12C4C">
        <w:rPr>
          <w:rFonts w:eastAsia="宋体"/>
          <w:b/>
          <w:bCs/>
          <w:i/>
          <w:iCs/>
          <w:lang w:val="en-GB" w:eastAsia="zh-CN"/>
        </w:rPr>
        <w:t>6GR r</w:t>
      </w:r>
      <w:r w:rsidRPr="00B12C4C">
        <w:rPr>
          <w:rFonts w:eastAsia="宋体"/>
          <w:b/>
          <w:bCs/>
          <w:i/>
          <w:iCs/>
          <w:lang w:val="en-GB" w:eastAsia="zh-CN"/>
        </w:rPr>
        <w:t>econsider</w:t>
      </w:r>
      <w:r w:rsidR="00F86CF3" w:rsidRPr="00B12C4C">
        <w:rPr>
          <w:rFonts w:eastAsia="宋体"/>
          <w:b/>
          <w:bCs/>
          <w:i/>
          <w:iCs/>
          <w:lang w:val="en-GB" w:eastAsia="zh-CN"/>
        </w:rPr>
        <w:t>s</w:t>
      </w:r>
      <w:r w:rsidRPr="00B12C4C">
        <w:rPr>
          <w:rFonts w:eastAsia="宋体"/>
          <w:b/>
          <w:bCs/>
          <w:i/>
          <w:iCs/>
          <w:lang w:val="en-GB" w:eastAsia="zh-CN"/>
        </w:rPr>
        <w:t xml:space="preserve"> the necessity of flexible symbols</w:t>
      </w:r>
      <w:r w:rsidR="00872976" w:rsidRPr="00B12C4C">
        <w:rPr>
          <w:rFonts w:eastAsia="宋体"/>
          <w:b/>
          <w:bCs/>
          <w:i/>
          <w:iCs/>
          <w:lang w:val="en-GB" w:eastAsia="zh-CN"/>
        </w:rPr>
        <w:t>,</w:t>
      </w:r>
      <w:r w:rsidR="00667A73" w:rsidRPr="00B12C4C">
        <w:rPr>
          <w:rFonts w:eastAsia="宋体"/>
          <w:b/>
          <w:bCs/>
          <w:i/>
          <w:iCs/>
          <w:lang w:val="en-GB" w:eastAsia="zh-CN"/>
        </w:rPr>
        <w:t xml:space="preserve"> dynamic SFI</w:t>
      </w:r>
      <w:r w:rsidRPr="00B12C4C">
        <w:rPr>
          <w:rFonts w:eastAsia="宋体"/>
          <w:b/>
          <w:bCs/>
          <w:i/>
          <w:iCs/>
          <w:lang w:val="en-GB" w:eastAsia="zh-CN"/>
        </w:rPr>
        <w:t xml:space="preserve"> and UE-specific TDD configuration (</w:t>
      </w:r>
      <w:r w:rsidR="00F86CF3" w:rsidRPr="00B12C4C">
        <w:rPr>
          <w:rFonts w:eastAsia="宋体"/>
          <w:b/>
          <w:bCs/>
          <w:i/>
          <w:iCs/>
          <w:lang w:val="en-GB" w:eastAsia="zh-CN"/>
        </w:rPr>
        <w:t xml:space="preserve">e.g., </w:t>
      </w:r>
      <w:r w:rsidRPr="00B12C4C">
        <w:rPr>
          <w:rFonts w:eastAsia="宋体"/>
          <w:b/>
          <w:bCs/>
          <w:i/>
          <w:iCs/>
          <w:lang w:val="en-GB" w:eastAsia="zh-CN"/>
        </w:rPr>
        <w:t>TDD-UL-DL-</w:t>
      </w:r>
      <w:proofErr w:type="spellStart"/>
      <w:r w:rsidRPr="00B12C4C">
        <w:rPr>
          <w:rFonts w:eastAsia="宋体"/>
          <w:b/>
          <w:bCs/>
          <w:i/>
          <w:iCs/>
          <w:lang w:val="en-GB" w:eastAsia="zh-CN"/>
        </w:rPr>
        <w:t>ConfigDedicated</w:t>
      </w:r>
      <w:proofErr w:type="spellEnd"/>
      <w:r w:rsidRPr="00B12C4C">
        <w:rPr>
          <w:rFonts w:eastAsia="宋体"/>
          <w:b/>
          <w:bCs/>
          <w:i/>
          <w:iCs/>
          <w:lang w:val="en-GB" w:eastAsia="zh-CN"/>
        </w:rPr>
        <w:t>)</w:t>
      </w:r>
      <w:bookmarkEnd w:id="4"/>
    </w:p>
    <w:p w14:paraId="0554D7C4" w14:textId="522DBB26" w:rsidR="00534337" w:rsidRDefault="003C3EB4" w:rsidP="006F3B91">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pPr>
      <w:r w:rsidRPr="003C3EB4">
        <w:t>Multi-RAT coexistence</w:t>
      </w:r>
    </w:p>
    <w:p w14:paraId="49081ECA" w14:textId="5DA74240" w:rsidR="003F264F" w:rsidRDefault="003F264F" w:rsidP="006F3B91">
      <w:pPr>
        <w:spacing w:line="288" w:lineRule="auto"/>
        <w:jc w:val="both"/>
        <w:rPr>
          <w:lang w:val="en-GB" w:eastAsia="ko-KR"/>
        </w:rPr>
      </w:pPr>
      <w:bookmarkStart w:id="5" w:name="_Hlk205300710"/>
      <w:r>
        <w:rPr>
          <w:lang w:val="en-GB" w:eastAsia="ko-KR"/>
        </w:rPr>
        <w:t>Spectrum for 6G</w:t>
      </w:r>
      <w:r w:rsidR="00F15979">
        <w:rPr>
          <w:lang w:val="en-GB" w:eastAsia="ko-KR"/>
        </w:rPr>
        <w:t>R</w:t>
      </w:r>
      <w:r>
        <w:rPr>
          <w:lang w:val="en-GB" w:eastAsia="ko-KR"/>
        </w:rPr>
        <w:t xml:space="preserve"> deployment includes frequency bands that are already used for </w:t>
      </w:r>
      <w:r w:rsidR="00F15979">
        <w:rPr>
          <w:lang w:val="en-GB" w:eastAsia="ko-KR"/>
        </w:rPr>
        <w:t>NR</w:t>
      </w:r>
      <w:r>
        <w:rPr>
          <w:lang w:val="en-GB" w:eastAsia="ko-KR"/>
        </w:rPr>
        <w:t xml:space="preserve">, such as certain FR1 </w:t>
      </w:r>
      <w:r w:rsidR="001C05FF">
        <w:rPr>
          <w:lang w:val="en-GB" w:eastAsia="ko-KR"/>
        </w:rPr>
        <w:t>(</w:t>
      </w:r>
      <w:r>
        <w:rPr>
          <w:lang w:val="en-GB" w:eastAsia="ko-KR"/>
        </w:rPr>
        <w:t xml:space="preserve">and </w:t>
      </w:r>
      <w:r w:rsidR="00573295">
        <w:rPr>
          <w:lang w:val="en-GB" w:eastAsia="ko-KR"/>
        </w:rPr>
        <w:t xml:space="preserve">possibly </w:t>
      </w:r>
      <w:r>
        <w:rPr>
          <w:lang w:val="en-GB" w:eastAsia="ko-KR"/>
        </w:rPr>
        <w:t>FR2</w:t>
      </w:r>
      <w:r w:rsidR="001C05FF">
        <w:rPr>
          <w:lang w:val="en-GB" w:eastAsia="ko-KR"/>
        </w:rPr>
        <w:t>)</w:t>
      </w:r>
      <w:r>
        <w:rPr>
          <w:lang w:val="en-GB" w:eastAsia="ko-KR"/>
        </w:rPr>
        <w:t xml:space="preserve"> bands. Therefore, coexistence of different RATs needs to be considered for efficient deployment on such common spectrum. For example, common frame structure is beneficial for compatible operation of UE and </w:t>
      </w:r>
      <w:proofErr w:type="spellStart"/>
      <w:r w:rsidR="00D45443">
        <w:rPr>
          <w:lang w:val="en-GB" w:eastAsia="ko-KR"/>
        </w:rPr>
        <w:t>sNB</w:t>
      </w:r>
      <w:proofErr w:type="spellEnd"/>
      <w:r w:rsidR="00F15979">
        <w:rPr>
          <w:lang w:val="en-GB" w:eastAsia="ko-KR"/>
        </w:rPr>
        <w:t xml:space="preserve"> </w:t>
      </w:r>
      <w:r>
        <w:rPr>
          <w:lang w:val="en-GB" w:eastAsia="ko-KR"/>
        </w:rPr>
        <w:t xml:space="preserve">on such </w:t>
      </w:r>
      <w:r w:rsidR="00573295">
        <w:rPr>
          <w:lang w:val="en-GB" w:eastAsia="ko-KR"/>
        </w:rPr>
        <w:t xml:space="preserve">shared </w:t>
      </w:r>
      <w:r>
        <w:rPr>
          <w:lang w:val="en-GB" w:eastAsia="ko-KR"/>
        </w:rPr>
        <w:t xml:space="preserve">spectrum. </w:t>
      </w:r>
    </w:p>
    <w:p w14:paraId="5791F530" w14:textId="350F9072" w:rsidR="003F264F" w:rsidRDefault="003F264F" w:rsidP="006F3B91">
      <w:pPr>
        <w:spacing w:line="288" w:lineRule="auto"/>
        <w:jc w:val="both"/>
        <w:rPr>
          <w:lang w:val="en-GB" w:eastAsia="ko-KR"/>
        </w:rPr>
      </w:pPr>
      <w:r>
        <w:rPr>
          <w:lang w:val="en-GB" w:eastAsia="ko-KR"/>
        </w:rPr>
        <w:lastRenderedPageBreak/>
        <w:t xml:space="preserve">One potential migration path for </w:t>
      </w:r>
      <w:r w:rsidR="00F15979">
        <w:rPr>
          <w:lang w:val="en-GB" w:eastAsia="ko-KR"/>
        </w:rPr>
        <w:t>NR</w:t>
      </w:r>
      <w:r>
        <w:rPr>
          <w:lang w:val="en-GB" w:eastAsia="ko-KR"/>
        </w:rPr>
        <w:t>-6G</w:t>
      </w:r>
      <w:r w:rsidR="00F15979">
        <w:rPr>
          <w:lang w:val="en-GB" w:eastAsia="ko-KR"/>
        </w:rPr>
        <w:t>R</w:t>
      </w:r>
      <w:r>
        <w:rPr>
          <w:lang w:val="en-GB" w:eastAsia="ko-KR"/>
        </w:rPr>
        <w:t xml:space="preserve"> coexistence is multi-RAT spectrum sharing (MRSS), wherein the spectrum can be </w:t>
      </w:r>
      <w:r w:rsidR="008A25CB">
        <w:rPr>
          <w:lang w:val="en-GB" w:eastAsia="ko-KR"/>
        </w:rPr>
        <w:t>shared between</w:t>
      </w:r>
      <w:r>
        <w:rPr>
          <w:lang w:val="en-GB" w:eastAsia="ko-KR"/>
        </w:rPr>
        <w:t xml:space="preserve"> </w:t>
      </w:r>
      <w:r w:rsidR="00F15979">
        <w:rPr>
          <w:lang w:val="en-GB" w:eastAsia="ko-KR"/>
        </w:rPr>
        <w:t xml:space="preserve">NR </w:t>
      </w:r>
      <w:r w:rsidR="008A25CB">
        <w:rPr>
          <w:lang w:val="en-GB" w:eastAsia="ko-KR"/>
        </w:rPr>
        <w:t xml:space="preserve">and </w:t>
      </w:r>
      <w:r>
        <w:rPr>
          <w:lang w:val="en-GB" w:eastAsia="ko-KR"/>
        </w:rPr>
        <w:t>6G</w:t>
      </w:r>
      <w:r w:rsidR="00F15979">
        <w:rPr>
          <w:lang w:val="en-GB" w:eastAsia="ko-KR"/>
        </w:rPr>
        <w:t>R</w:t>
      </w:r>
      <w:r>
        <w:rPr>
          <w:lang w:val="en-GB" w:eastAsia="ko-KR"/>
        </w:rPr>
        <w:t>. Such MRSS can be an enhancement of LTE-NR dynamic spectrum sharing (DSS), wherein 6G</w:t>
      </w:r>
      <w:r w:rsidR="00F15979">
        <w:rPr>
          <w:lang w:val="en-GB" w:eastAsia="ko-KR"/>
        </w:rPr>
        <w:t>R</w:t>
      </w:r>
      <w:r>
        <w:rPr>
          <w:lang w:val="en-GB" w:eastAsia="ko-KR"/>
        </w:rPr>
        <w:t xml:space="preserve"> avoids </w:t>
      </w:r>
      <w:r w:rsidR="008A25CB">
        <w:rPr>
          <w:lang w:val="en-GB" w:eastAsia="ko-KR"/>
        </w:rPr>
        <w:t xml:space="preserve">the existing </w:t>
      </w:r>
      <w:r>
        <w:rPr>
          <w:lang w:val="en-GB" w:eastAsia="ko-KR"/>
        </w:rPr>
        <w:t xml:space="preserve">NR signals or channels, for example, by rate-matching (RM) patterns. </w:t>
      </w:r>
      <w:r w:rsidR="00573295">
        <w:rPr>
          <w:lang w:val="en-GB" w:eastAsia="ko-KR"/>
        </w:rPr>
        <w:t>It is noted that,</w:t>
      </w:r>
      <w:r w:rsidR="00573295" w:rsidRPr="000D55FD">
        <w:rPr>
          <w:lang w:val="en-GB" w:eastAsia="ko-KR"/>
        </w:rPr>
        <w:t xml:space="preserve"> LTE/NR DSS penalized DL </w:t>
      </w:r>
      <w:r w:rsidR="00573295">
        <w:rPr>
          <w:lang w:val="en-GB" w:eastAsia="ko-KR"/>
        </w:rPr>
        <w:t xml:space="preserve">spectral efficiency (SE) </w:t>
      </w:r>
      <w:r w:rsidR="00573295" w:rsidRPr="000D55FD">
        <w:rPr>
          <w:lang w:val="en-GB" w:eastAsia="ko-KR"/>
        </w:rPr>
        <w:t>of the NR carrier by 15-25%</w:t>
      </w:r>
      <w:r w:rsidR="00573295">
        <w:rPr>
          <w:lang w:val="en-GB" w:eastAsia="ko-KR"/>
        </w:rPr>
        <w:t xml:space="preserve">. </w:t>
      </w:r>
      <w:r>
        <w:rPr>
          <w:lang w:val="en-GB" w:eastAsia="ko-KR"/>
        </w:rPr>
        <w:t xml:space="preserve">Unlike LTE-NR DSS, the </w:t>
      </w:r>
      <w:r w:rsidR="00F15979">
        <w:rPr>
          <w:lang w:val="en-GB" w:eastAsia="ko-KR"/>
        </w:rPr>
        <w:t>NR</w:t>
      </w:r>
      <w:r>
        <w:rPr>
          <w:lang w:val="en-GB" w:eastAsia="ko-KR"/>
        </w:rPr>
        <w:t>-6G</w:t>
      </w:r>
      <w:r w:rsidR="00F15979">
        <w:rPr>
          <w:lang w:val="en-GB" w:eastAsia="ko-KR"/>
        </w:rPr>
        <w:t>R</w:t>
      </w:r>
      <w:r>
        <w:rPr>
          <w:lang w:val="en-GB" w:eastAsia="ko-KR"/>
        </w:rPr>
        <w:t xml:space="preserve"> MRSS should strive to reduce the impact to spectral efficiency</w:t>
      </w:r>
      <w:r w:rsidR="00573295">
        <w:rPr>
          <w:lang w:val="en-GB" w:eastAsia="ko-KR"/>
        </w:rPr>
        <w:t xml:space="preserve">, for example, by RM </w:t>
      </w:r>
      <w:r w:rsidR="00573295" w:rsidRPr="000D55FD">
        <w:rPr>
          <w:lang w:val="en-GB" w:eastAsia="ko-KR"/>
        </w:rPr>
        <w:t>patterns around the few NR always-on signals such as SSBs or SIB1 (3-5%</w:t>
      </w:r>
      <w:r w:rsidR="00573295">
        <w:rPr>
          <w:lang w:val="en-GB" w:eastAsia="ko-KR"/>
        </w:rPr>
        <w:t xml:space="preserve"> </w:t>
      </w:r>
      <w:r w:rsidR="00CA42B2">
        <w:rPr>
          <w:lang w:val="en-GB" w:eastAsia="ko-KR"/>
        </w:rPr>
        <w:t xml:space="preserve">SE </w:t>
      </w:r>
      <w:r w:rsidR="00573295">
        <w:rPr>
          <w:lang w:val="en-GB" w:eastAsia="ko-KR"/>
        </w:rPr>
        <w:t>penalty</w:t>
      </w:r>
      <w:r w:rsidR="00573295" w:rsidRPr="000D55FD">
        <w:rPr>
          <w:lang w:val="en-GB" w:eastAsia="ko-KR"/>
        </w:rPr>
        <w:t>)</w:t>
      </w:r>
      <w:r>
        <w:rPr>
          <w:lang w:val="en-GB" w:eastAsia="ko-KR"/>
        </w:rPr>
        <w:t>.</w:t>
      </w:r>
      <w:r w:rsidR="001C05FF">
        <w:rPr>
          <w:lang w:val="en-GB" w:eastAsia="ko-KR"/>
        </w:rPr>
        <w:t xml:space="preserve"> </w:t>
      </w:r>
      <w:r w:rsidR="00EF64F7">
        <w:rPr>
          <w:lang w:val="en-GB" w:eastAsia="ko-KR"/>
        </w:rPr>
        <w:t>In addition</w:t>
      </w:r>
      <w:r>
        <w:rPr>
          <w:lang w:val="en-GB" w:eastAsia="ko-KR"/>
        </w:rPr>
        <w:t>, such RM patterns can consider various features introduced during various releases of NR to ensure minimal impact to 6G</w:t>
      </w:r>
      <w:r w:rsidR="00630A4F">
        <w:rPr>
          <w:lang w:val="en-GB" w:eastAsia="ko-KR"/>
        </w:rPr>
        <w:t>R</w:t>
      </w:r>
      <w:r>
        <w:rPr>
          <w:lang w:val="en-GB" w:eastAsia="ko-KR"/>
        </w:rPr>
        <w:t xml:space="preserve"> spectral efficiency.   </w:t>
      </w:r>
    </w:p>
    <w:p w14:paraId="1578090F" w14:textId="7B68E442" w:rsidR="003F264F" w:rsidRDefault="003F264F" w:rsidP="006F3B91">
      <w:pPr>
        <w:spacing w:line="288" w:lineRule="auto"/>
        <w:jc w:val="both"/>
        <w:rPr>
          <w:lang w:val="en-GB" w:eastAsia="ko-KR"/>
        </w:rPr>
      </w:pPr>
      <w:r>
        <w:rPr>
          <w:lang w:val="en-GB" w:eastAsia="ko-KR"/>
        </w:rPr>
        <w:t xml:space="preserve">An important consideration, if MRSS is to be pursued for </w:t>
      </w:r>
      <w:r w:rsidR="00630A4F">
        <w:rPr>
          <w:lang w:val="en-GB" w:eastAsia="ko-KR"/>
        </w:rPr>
        <w:t>NR</w:t>
      </w:r>
      <w:r>
        <w:rPr>
          <w:lang w:val="en-GB" w:eastAsia="ko-KR"/>
        </w:rPr>
        <w:t>-6G</w:t>
      </w:r>
      <w:r w:rsidR="00630A4F">
        <w:rPr>
          <w:lang w:val="en-GB" w:eastAsia="ko-KR"/>
        </w:rPr>
        <w:t>R</w:t>
      </w:r>
      <w:r>
        <w:rPr>
          <w:lang w:val="en-GB" w:eastAsia="ko-KR"/>
        </w:rPr>
        <w:t xml:space="preserve"> coexistence, is that MRSS should not impose any restriction on the design of 6G</w:t>
      </w:r>
      <w:r w:rsidR="00630A4F">
        <w:rPr>
          <w:lang w:val="en-GB" w:eastAsia="ko-KR"/>
        </w:rPr>
        <w:t>R</w:t>
      </w:r>
      <w:r>
        <w:rPr>
          <w:lang w:val="en-GB" w:eastAsia="ko-KR"/>
        </w:rPr>
        <w:t xml:space="preserve"> channels and signals. RAN1 should optimize the 6G</w:t>
      </w:r>
      <w:r w:rsidR="00630A4F">
        <w:rPr>
          <w:lang w:val="en-GB" w:eastAsia="ko-KR"/>
        </w:rPr>
        <w:t>R</w:t>
      </w:r>
      <w:r>
        <w:rPr>
          <w:lang w:val="en-GB" w:eastAsia="ko-KR"/>
        </w:rPr>
        <w:t xml:space="preserve"> design based on the corresponding KPIs, without sacrificing the 6G</w:t>
      </w:r>
      <w:r w:rsidR="00630A4F">
        <w:rPr>
          <w:lang w:val="en-GB" w:eastAsia="ko-KR"/>
        </w:rPr>
        <w:t>R</w:t>
      </w:r>
      <w:r>
        <w:rPr>
          <w:lang w:val="en-GB" w:eastAsia="ko-KR"/>
        </w:rPr>
        <w:t xml:space="preserve"> performance in order to enhance the coexistence with NR. </w:t>
      </w:r>
    </w:p>
    <w:p w14:paraId="39003707" w14:textId="0209B51C" w:rsidR="003F264F" w:rsidRDefault="003F264F" w:rsidP="006F3B91">
      <w:pPr>
        <w:spacing w:line="288" w:lineRule="auto"/>
        <w:jc w:val="both"/>
        <w:rPr>
          <w:lang w:val="en-GB" w:eastAsia="ko-KR"/>
        </w:rPr>
      </w:pPr>
      <w:r>
        <w:rPr>
          <w:lang w:val="en-GB" w:eastAsia="ko-KR"/>
        </w:rPr>
        <w:t>In addition, MRSS need not be considered as the sole migration path to 6G</w:t>
      </w:r>
      <w:r w:rsidR="00630A4F">
        <w:rPr>
          <w:lang w:val="en-GB" w:eastAsia="ko-KR"/>
        </w:rPr>
        <w:t>R</w:t>
      </w:r>
      <w:r>
        <w:rPr>
          <w:lang w:val="en-GB" w:eastAsia="ko-KR"/>
        </w:rPr>
        <w:t xml:space="preserve">. For example, dual stack (DS) operation enables UE and NW to enjoy both the </w:t>
      </w:r>
      <w:r w:rsidR="00630A4F">
        <w:rPr>
          <w:lang w:val="en-GB" w:eastAsia="ko-KR"/>
        </w:rPr>
        <w:t xml:space="preserve">NR </w:t>
      </w:r>
      <w:r>
        <w:rPr>
          <w:lang w:val="en-GB" w:eastAsia="ko-KR"/>
        </w:rPr>
        <w:t>connection and the 6G</w:t>
      </w:r>
      <w:r w:rsidR="00630A4F">
        <w:rPr>
          <w:lang w:val="en-GB" w:eastAsia="ko-KR"/>
        </w:rPr>
        <w:t>R</w:t>
      </w:r>
      <w:r>
        <w:rPr>
          <w:lang w:val="en-GB" w:eastAsia="ko-KR"/>
        </w:rPr>
        <w:t xml:space="preserve"> connection via aggregation at the Core Network (CN) without any impact on UL coverage or PHY resource/capability usage for either RATs.   </w:t>
      </w:r>
    </w:p>
    <w:p w14:paraId="6832DCE1" w14:textId="1A66C8D4" w:rsidR="002A3F1F" w:rsidRPr="00B12C4C" w:rsidRDefault="003F264F" w:rsidP="0069167D">
      <w:pPr>
        <w:spacing w:line="288" w:lineRule="auto"/>
        <w:rPr>
          <w:rFonts w:eastAsia="宋体"/>
          <w:b/>
          <w:bCs/>
          <w:i/>
          <w:iCs/>
          <w:lang w:val="en-GB" w:eastAsia="zh-CN"/>
        </w:rPr>
      </w:pPr>
      <w:r w:rsidRPr="00B12C4C">
        <w:rPr>
          <w:rFonts w:eastAsia="宋体"/>
          <w:b/>
          <w:bCs/>
          <w:i/>
          <w:iCs/>
          <w:lang w:val="en-GB" w:eastAsia="zh-CN"/>
        </w:rPr>
        <w:t xml:space="preserve">Proposal </w:t>
      </w:r>
      <w:r w:rsidR="00A6114B" w:rsidRPr="00B12C4C">
        <w:rPr>
          <w:rFonts w:eastAsia="宋体"/>
          <w:b/>
          <w:bCs/>
          <w:i/>
          <w:iCs/>
          <w:lang w:val="en-GB" w:eastAsia="zh-CN"/>
        </w:rPr>
        <w:t>11</w:t>
      </w:r>
      <w:r w:rsidRPr="00B12C4C">
        <w:rPr>
          <w:rFonts w:eastAsia="宋体"/>
          <w:b/>
          <w:bCs/>
          <w:i/>
          <w:iCs/>
          <w:lang w:val="en-GB" w:eastAsia="zh-CN"/>
        </w:rPr>
        <w:t xml:space="preserve">: </w:t>
      </w:r>
      <w:r w:rsidR="008A25CB" w:rsidRPr="00B12C4C">
        <w:rPr>
          <w:rFonts w:eastAsia="宋体"/>
          <w:b/>
          <w:bCs/>
          <w:i/>
          <w:iCs/>
          <w:lang w:val="en-GB" w:eastAsia="zh-CN"/>
        </w:rPr>
        <w:t>6GR considers to s</w:t>
      </w:r>
      <w:r w:rsidRPr="00B12C4C">
        <w:rPr>
          <w:rFonts w:eastAsia="宋体"/>
          <w:b/>
          <w:bCs/>
          <w:i/>
          <w:iCs/>
          <w:lang w:val="en-GB" w:eastAsia="zh-CN"/>
        </w:rPr>
        <w:t>tudy RAN1 impact of</w:t>
      </w:r>
      <w:r w:rsidR="008A25CB" w:rsidRPr="00B12C4C">
        <w:rPr>
          <w:rFonts w:eastAsia="宋体"/>
          <w:b/>
          <w:bCs/>
          <w:i/>
          <w:iCs/>
          <w:lang w:val="en-GB" w:eastAsia="zh-CN"/>
        </w:rPr>
        <w:t xml:space="preserve"> </w:t>
      </w:r>
      <w:r w:rsidRPr="00B12C4C">
        <w:rPr>
          <w:rFonts w:eastAsia="宋体"/>
          <w:b/>
          <w:bCs/>
          <w:i/>
          <w:iCs/>
          <w:lang w:val="en-GB" w:eastAsia="zh-CN"/>
        </w:rPr>
        <w:t>migration options from NR</w:t>
      </w:r>
      <w:r w:rsidR="008A25CB" w:rsidRPr="00B12C4C">
        <w:rPr>
          <w:rFonts w:eastAsia="宋体"/>
          <w:b/>
          <w:bCs/>
          <w:i/>
          <w:iCs/>
          <w:lang w:val="en-GB" w:eastAsia="zh-CN"/>
        </w:rPr>
        <w:t xml:space="preserve"> </w:t>
      </w:r>
      <w:r w:rsidRPr="00B12C4C">
        <w:rPr>
          <w:rFonts w:eastAsia="宋体"/>
          <w:b/>
          <w:bCs/>
          <w:i/>
          <w:iCs/>
          <w:lang w:val="en-GB" w:eastAsia="zh-CN"/>
        </w:rPr>
        <w:t>to 6G</w:t>
      </w:r>
      <w:r w:rsidR="00630A4F" w:rsidRPr="00B12C4C">
        <w:rPr>
          <w:rFonts w:eastAsia="宋体"/>
          <w:b/>
          <w:bCs/>
          <w:i/>
          <w:iCs/>
          <w:lang w:val="en-GB" w:eastAsia="zh-CN"/>
        </w:rPr>
        <w:t>R</w:t>
      </w:r>
      <w:r w:rsidR="008A25CB" w:rsidRPr="00B12C4C">
        <w:rPr>
          <w:rFonts w:eastAsia="宋体"/>
          <w:b/>
          <w:bCs/>
          <w:i/>
          <w:iCs/>
          <w:lang w:val="en-GB" w:eastAsia="zh-CN"/>
        </w:rPr>
        <w:t>.</w:t>
      </w:r>
      <w:bookmarkEnd w:id="5"/>
    </w:p>
    <w:p w14:paraId="0DC05BA9" w14:textId="34BBC65B" w:rsidR="00DA1B1A" w:rsidRPr="006F3B91" w:rsidRDefault="388ED228" w:rsidP="006F3B91">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pPr>
      <w:r w:rsidRPr="006F3B91">
        <w:t>Conclusion</w:t>
      </w:r>
    </w:p>
    <w:p w14:paraId="10A85415" w14:textId="21BC82E0" w:rsidR="00A6114B" w:rsidRDefault="00A6114B" w:rsidP="00A6114B">
      <w:pPr>
        <w:rPr>
          <w:rFonts w:eastAsia="宋体"/>
          <w:lang w:eastAsia="zh-CN"/>
        </w:rPr>
      </w:pPr>
      <w:r w:rsidRPr="00A6114B">
        <w:rPr>
          <w:rFonts w:eastAsia="宋体"/>
          <w:lang w:eastAsia="zh-CN"/>
        </w:rPr>
        <w:t>This contribution discusses frame structure related issue in 6G</w:t>
      </w:r>
      <w:r>
        <w:rPr>
          <w:rFonts w:eastAsia="宋体"/>
          <w:lang w:eastAsia="zh-CN"/>
        </w:rPr>
        <w:t>R and following observation and proposals are draw:</w:t>
      </w:r>
    </w:p>
    <w:p w14:paraId="7E114F87" w14:textId="40BF29EC" w:rsidR="00A6114B" w:rsidRPr="00B12C4C" w:rsidRDefault="00A6114B" w:rsidP="0069167D">
      <w:pPr>
        <w:spacing w:line="288" w:lineRule="auto"/>
        <w:jc w:val="both"/>
        <w:rPr>
          <w:rFonts w:eastAsia="宋体"/>
          <w:lang w:val="en-GB" w:eastAsia="zh-CN"/>
        </w:rPr>
      </w:pPr>
      <w:r w:rsidRPr="00B12C4C">
        <w:rPr>
          <w:rFonts w:eastAsia="宋体"/>
          <w:b/>
          <w:bCs/>
          <w:i/>
          <w:iCs/>
          <w:lang w:val="en-GB" w:eastAsia="zh-CN"/>
        </w:rPr>
        <w:t>Proposal 1: 6GR considers to support SCS in the form of 15</w:t>
      </w:r>
      <w:r w:rsidR="006640D9" w:rsidRPr="00B12C4C">
        <w:rPr>
          <w:rFonts w:eastAsia="宋体"/>
          <w:b/>
          <w:bCs/>
          <w:i/>
          <w:iCs/>
          <w:lang w:val="en-GB" w:eastAsia="zh-CN"/>
        </w:rPr>
        <w:t xml:space="preserve"> </w:t>
      </w:r>
      <w:r w:rsidRPr="00B12C4C">
        <w:rPr>
          <w:rFonts w:eastAsia="宋体"/>
          <w:b/>
          <w:bCs/>
          <w:i/>
          <w:iCs/>
          <w:lang w:val="en-GB" w:eastAsia="zh-CN"/>
        </w:rPr>
        <w:t>kHz</w:t>
      </w:r>
      <w:r w:rsidRPr="00B12C4C">
        <w:rPr>
          <w:rFonts w:eastAsia="宋体"/>
          <w:lang w:val="en-GB" w:eastAsia="zh-CN"/>
        </w:rPr>
        <w:t>×</w:t>
      </w:r>
      <w:r w:rsidRPr="00B12C4C">
        <w:rPr>
          <w:rFonts w:eastAsia="宋体"/>
          <w:b/>
          <w:bCs/>
          <w:i/>
          <w:iCs/>
          <w:lang w:val="en-GB" w:eastAsia="zh-CN"/>
        </w:rPr>
        <w:t>2</w:t>
      </w:r>
      <w:r w:rsidRPr="00B12C4C">
        <w:rPr>
          <w:rFonts w:eastAsia="宋体"/>
          <w:b/>
          <w:bCs/>
          <w:i/>
          <w:iCs/>
          <w:vertAlign w:val="superscript"/>
          <w:lang w:val="en-GB" w:eastAsia="zh-CN"/>
        </w:rPr>
        <w:t>μ</w:t>
      </w:r>
      <w:r w:rsidRPr="00B12C4C">
        <w:rPr>
          <w:rFonts w:eastAsia="宋体"/>
          <w:b/>
          <w:bCs/>
          <w:i/>
          <w:iCs/>
          <w:lang w:val="en-GB" w:eastAsia="zh-CN"/>
        </w:rPr>
        <w:t>, μ= 0, 1, 2, 3 except for PRACH.</w:t>
      </w:r>
    </w:p>
    <w:p w14:paraId="7924E7A6" w14:textId="77777777" w:rsidR="00A6114B" w:rsidRPr="00B12C4C" w:rsidRDefault="00A6114B" w:rsidP="0069167D">
      <w:pPr>
        <w:spacing w:line="288" w:lineRule="auto"/>
        <w:jc w:val="both"/>
        <w:rPr>
          <w:rFonts w:eastAsia="宋体"/>
          <w:lang w:val="en-GB" w:eastAsia="zh-CN"/>
        </w:rPr>
      </w:pPr>
      <w:r w:rsidRPr="00B12C4C">
        <w:rPr>
          <w:rFonts w:eastAsia="宋体"/>
          <w:b/>
          <w:bCs/>
          <w:i/>
          <w:iCs/>
          <w:lang w:val="en-GB" w:eastAsia="zh-CN"/>
        </w:rPr>
        <w:t>Proposal 2: 6GR considers to support single SCS based operation without SCS switching per band/carrier/cell.</w:t>
      </w:r>
    </w:p>
    <w:p w14:paraId="17D7C404" w14:textId="77777777" w:rsidR="00A6114B" w:rsidRPr="00B12C4C" w:rsidRDefault="00A6114B" w:rsidP="0069167D">
      <w:pPr>
        <w:spacing w:line="288" w:lineRule="auto"/>
        <w:jc w:val="both"/>
        <w:rPr>
          <w:rFonts w:eastAsia="宋体"/>
          <w:lang w:val="en-GB" w:eastAsia="zh-CN"/>
        </w:rPr>
      </w:pPr>
      <w:r w:rsidRPr="00B12C4C">
        <w:rPr>
          <w:rFonts w:eastAsia="宋体"/>
          <w:b/>
          <w:bCs/>
          <w:i/>
          <w:iCs/>
          <w:lang w:val="en-GB" w:eastAsia="zh-CN"/>
        </w:rPr>
        <w:t>Proposal 3: For FR3, support maximum channel bandwidth of 200 MHz with 30 kHz subcarrier spacing and 8K-FFT.</w:t>
      </w:r>
    </w:p>
    <w:p w14:paraId="4B8798E8" w14:textId="77777777" w:rsidR="00A6114B" w:rsidRPr="00B12C4C" w:rsidRDefault="00A6114B" w:rsidP="0069167D">
      <w:pPr>
        <w:spacing w:line="288" w:lineRule="auto"/>
        <w:jc w:val="both"/>
        <w:rPr>
          <w:rFonts w:eastAsia="宋体"/>
          <w:lang w:val="en-GB" w:eastAsia="zh-CN"/>
        </w:rPr>
      </w:pPr>
      <w:r w:rsidRPr="00B12C4C">
        <w:rPr>
          <w:rFonts w:eastAsia="宋体"/>
          <w:b/>
          <w:bCs/>
          <w:i/>
          <w:iCs/>
          <w:lang w:val="en-GB" w:eastAsia="zh-CN"/>
        </w:rPr>
        <w:t xml:space="preserve">Proposal 4: RAN1 assumes the minimum channel bandwidth as follow, pending on RAN4’s confirmation: </w:t>
      </w:r>
    </w:p>
    <w:p w14:paraId="2C01D2C0" w14:textId="77777777" w:rsidR="00A6114B" w:rsidRPr="00B12C4C" w:rsidRDefault="00A6114B" w:rsidP="0069167D">
      <w:pPr>
        <w:numPr>
          <w:ilvl w:val="0"/>
          <w:numId w:val="55"/>
        </w:numPr>
        <w:spacing w:line="288" w:lineRule="auto"/>
        <w:jc w:val="both"/>
        <w:textAlignment w:val="center"/>
        <w:rPr>
          <w:rFonts w:ascii="Calibri" w:eastAsia="宋体" w:hAnsi="Calibri" w:cs="Calibri"/>
          <w:sz w:val="22"/>
          <w:szCs w:val="22"/>
          <w:lang w:val="en-GB" w:eastAsia="zh-CN"/>
        </w:rPr>
      </w:pPr>
      <w:r w:rsidRPr="00B12C4C">
        <w:rPr>
          <w:rFonts w:eastAsia="宋体"/>
          <w:b/>
          <w:bCs/>
          <w:i/>
          <w:iCs/>
          <w:lang w:val="en-GB" w:eastAsia="zh-CN"/>
        </w:rPr>
        <w:t>3/5/10/40 MHz for FR1 bands;</w:t>
      </w:r>
    </w:p>
    <w:p w14:paraId="5CFEDAC0" w14:textId="77777777" w:rsidR="00A6114B" w:rsidRPr="00B12C4C" w:rsidRDefault="00A6114B" w:rsidP="0069167D">
      <w:pPr>
        <w:numPr>
          <w:ilvl w:val="0"/>
          <w:numId w:val="55"/>
        </w:numPr>
        <w:spacing w:line="288" w:lineRule="auto"/>
        <w:jc w:val="both"/>
        <w:textAlignment w:val="center"/>
        <w:rPr>
          <w:rFonts w:ascii="Calibri" w:eastAsia="宋体" w:hAnsi="Calibri" w:cs="Calibri"/>
          <w:sz w:val="22"/>
          <w:szCs w:val="22"/>
          <w:lang w:val="en-GB" w:eastAsia="zh-CN"/>
        </w:rPr>
      </w:pPr>
      <w:r w:rsidRPr="00B12C4C">
        <w:rPr>
          <w:rFonts w:eastAsia="宋体"/>
          <w:b/>
          <w:bCs/>
          <w:i/>
          <w:iCs/>
          <w:lang w:val="en-GB" w:eastAsia="zh-CN"/>
        </w:rPr>
        <w:t>40 or 50 MHz for FR3 bands;</w:t>
      </w:r>
    </w:p>
    <w:p w14:paraId="381AF122" w14:textId="77777777" w:rsidR="00A6114B" w:rsidRPr="00B12C4C" w:rsidRDefault="00A6114B" w:rsidP="0069167D">
      <w:pPr>
        <w:numPr>
          <w:ilvl w:val="0"/>
          <w:numId w:val="55"/>
        </w:numPr>
        <w:spacing w:line="288" w:lineRule="auto"/>
        <w:jc w:val="both"/>
        <w:textAlignment w:val="center"/>
        <w:rPr>
          <w:rFonts w:ascii="Calibri" w:eastAsia="宋体" w:hAnsi="Calibri" w:cs="Calibri"/>
          <w:sz w:val="22"/>
          <w:szCs w:val="22"/>
          <w:lang w:val="en-GB" w:eastAsia="zh-CN"/>
        </w:rPr>
      </w:pPr>
      <w:r w:rsidRPr="00B12C4C">
        <w:rPr>
          <w:rFonts w:eastAsia="宋体"/>
          <w:b/>
          <w:bCs/>
          <w:i/>
          <w:iCs/>
          <w:lang w:val="en-GB" w:eastAsia="zh-CN"/>
        </w:rPr>
        <w:t>50 MHz for FR2 bands.</w:t>
      </w:r>
    </w:p>
    <w:p w14:paraId="7CA18914" w14:textId="77777777" w:rsidR="00A6114B" w:rsidRPr="00B12C4C" w:rsidRDefault="00A6114B" w:rsidP="0069167D">
      <w:pPr>
        <w:spacing w:line="288" w:lineRule="auto"/>
        <w:jc w:val="both"/>
        <w:rPr>
          <w:rFonts w:eastAsia="宋体"/>
          <w:lang w:val="en-GB" w:eastAsia="zh-CN"/>
        </w:rPr>
      </w:pPr>
      <w:r w:rsidRPr="00B12C4C">
        <w:rPr>
          <w:rFonts w:eastAsia="宋体"/>
          <w:b/>
          <w:bCs/>
          <w:i/>
          <w:iCs/>
          <w:lang w:val="en-GB" w:eastAsia="zh-CN"/>
        </w:rPr>
        <w:t>Proposal 5: 6GR considers to support normal CP and FFS extended CP.</w:t>
      </w:r>
    </w:p>
    <w:p w14:paraId="5C14BB66" w14:textId="3764586C" w:rsidR="00A6114B" w:rsidRPr="00B12C4C" w:rsidRDefault="00A6114B" w:rsidP="0069167D">
      <w:pPr>
        <w:spacing w:line="288" w:lineRule="auto"/>
        <w:jc w:val="both"/>
        <w:rPr>
          <w:rFonts w:eastAsia="宋体"/>
          <w:lang w:val="en-GB" w:eastAsia="zh-CN"/>
        </w:rPr>
      </w:pPr>
      <w:r w:rsidRPr="00B12C4C">
        <w:rPr>
          <w:rFonts w:eastAsia="宋体"/>
          <w:b/>
          <w:bCs/>
          <w:i/>
          <w:iCs/>
          <w:lang w:val="en-GB" w:eastAsia="zh-CN"/>
        </w:rPr>
        <w:t>Observation 1: The basic time-frequency resource unit structure from NR can be mostly reused in 6GR.</w:t>
      </w:r>
    </w:p>
    <w:p w14:paraId="22663111" w14:textId="1FA0F0E4" w:rsidR="00A6114B" w:rsidRPr="00B12C4C" w:rsidRDefault="00A6114B" w:rsidP="0069167D">
      <w:pPr>
        <w:spacing w:line="288" w:lineRule="auto"/>
        <w:jc w:val="both"/>
        <w:rPr>
          <w:rFonts w:eastAsia="宋体"/>
          <w:lang w:val="en-GB" w:eastAsia="zh-CN"/>
        </w:rPr>
      </w:pPr>
      <w:r w:rsidRPr="00B12C4C">
        <w:rPr>
          <w:rFonts w:eastAsia="宋体"/>
          <w:b/>
          <w:bCs/>
          <w:i/>
          <w:iCs/>
          <w:lang w:val="en-GB" w:eastAsia="zh-CN"/>
        </w:rPr>
        <w:t>Proposal 6: 6GR considers to support the same resource unit structure from NR including: symbol, slot (14 symbols) subframe (1</w:t>
      </w:r>
      <w:r w:rsidR="006640D9" w:rsidRPr="00B12C4C">
        <w:rPr>
          <w:rFonts w:eastAsia="宋体"/>
          <w:b/>
          <w:bCs/>
          <w:i/>
          <w:iCs/>
          <w:lang w:val="en-GB" w:eastAsia="zh-CN"/>
        </w:rPr>
        <w:t xml:space="preserve"> </w:t>
      </w:r>
      <w:proofErr w:type="spellStart"/>
      <w:r w:rsidRPr="00B12C4C">
        <w:rPr>
          <w:rFonts w:eastAsia="宋体"/>
          <w:b/>
          <w:bCs/>
          <w:i/>
          <w:iCs/>
          <w:lang w:val="en-GB" w:eastAsia="zh-CN"/>
        </w:rPr>
        <w:t>ms</w:t>
      </w:r>
      <w:proofErr w:type="spellEnd"/>
      <w:r w:rsidRPr="00B12C4C">
        <w:rPr>
          <w:rFonts w:eastAsia="宋体"/>
          <w:b/>
          <w:bCs/>
          <w:i/>
          <w:iCs/>
          <w:lang w:val="en-GB" w:eastAsia="zh-CN"/>
        </w:rPr>
        <w:t>)/frame length (10</w:t>
      </w:r>
      <w:r w:rsidR="006640D9" w:rsidRPr="00B12C4C">
        <w:rPr>
          <w:rFonts w:eastAsia="宋体"/>
          <w:b/>
          <w:bCs/>
          <w:i/>
          <w:iCs/>
          <w:lang w:val="en-GB" w:eastAsia="zh-CN"/>
        </w:rPr>
        <w:t xml:space="preserve"> </w:t>
      </w:r>
      <w:proofErr w:type="spellStart"/>
      <w:r w:rsidRPr="00B12C4C">
        <w:rPr>
          <w:rFonts w:eastAsia="宋体"/>
          <w:b/>
          <w:bCs/>
          <w:i/>
          <w:iCs/>
          <w:lang w:val="en-GB" w:eastAsia="zh-CN"/>
        </w:rPr>
        <w:t>ms</w:t>
      </w:r>
      <w:proofErr w:type="spellEnd"/>
      <w:r w:rsidRPr="00B12C4C">
        <w:rPr>
          <w:rFonts w:eastAsia="宋体"/>
          <w:b/>
          <w:bCs/>
          <w:i/>
          <w:iCs/>
          <w:lang w:val="en-GB" w:eastAsia="zh-CN"/>
        </w:rPr>
        <w:t xml:space="preserve">) in time domain and PRB (12 subcarriers) in frequency domain. </w:t>
      </w:r>
    </w:p>
    <w:p w14:paraId="45751A10" w14:textId="77777777" w:rsidR="00A6114B" w:rsidRPr="00B12C4C" w:rsidRDefault="00A6114B" w:rsidP="0069167D">
      <w:pPr>
        <w:spacing w:line="288" w:lineRule="auto"/>
        <w:jc w:val="both"/>
        <w:rPr>
          <w:rFonts w:eastAsia="宋体"/>
          <w:lang w:val="en-GB" w:eastAsia="zh-CN"/>
        </w:rPr>
      </w:pPr>
      <w:r w:rsidRPr="00B12C4C">
        <w:rPr>
          <w:rFonts w:eastAsia="宋体"/>
          <w:b/>
          <w:bCs/>
          <w:i/>
          <w:iCs/>
          <w:lang w:val="en-GB" w:eastAsia="zh-CN"/>
        </w:rPr>
        <w:t>Proposal 7: Additionally, 6GR considers to study the structure for longer transmission duration (e.g., &gt;14 symbols) in time domain and/or sub-PRB in frequency domain.</w:t>
      </w:r>
    </w:p>
    <w:p w14:paraId="3875BD31" w14:textId="77777777" w:rsidR="00A6114B" w:rsidRPr="00B12C4C" w:rsidRDefault="00A6114B" w:rsidP="0069167D">
      <w:pPr>
        <w:spacing w:line="288" w:lineRule="auto"/>
        <w:jc w:val="both"/>
        <w:rPr>
          <w:rFonts w:eastAsia="宋体"/>
          <w:i/>
          <w:iCs/>
          <w:lang w:val="en-GB" w:eastAsia="zh-CN"/>
        </w:rPr>
      </w:pPr>
      <w:r w:rsidRPr="00B12C4C">
        <w:rPr>
          <w:rFonts w:eastAsia="宋体"/>
          <w:b/>
          <w:bCs/>
          <w:i/>
          <w:iCs/>
          <w:lang w:val="en-GB" w:eastAsia="zh-CN"/>
        </w:rPr>
        <w:t>Proposal 8: 6GR considers to reinvestigate the BWP framework.</w:t>
      </w:r>
    </w:p>
    <w:p w14:paraId="17E7D16D" w14:textId="7C462381" w:rsidR="00A6114B" w:rsidRPr="00B12C4C" w:rsidRDefault="00A6114B" w:rsidP="0069167D">
      <w:pPr>
        <w:spacing w:line="288" w:lineRule="auto"/>
        <w:jc w:val="both"/>
        <w:rPr>
          <w:rFonts w:eastAsia="宋体"/>
          <w:lang w:val="en-GB" w:eastAsia="zh-CN"/>
        </w:rPr>
      </w:pPr>
      <w:r w:rsidRPr="00B12C4C">
        <w:rPr>
          <w:rFonts w:eastAsia="宋体"/>
          <w:b/>
          <w:bCs/>
          <w:i/>
          <w:iCs/>
          <w:lang w:val="en-GB" w:eastAsia="zh-CN"/>
        </w:rPr>
        <w:t>Proposal 9: 6GR supports the same duplex schemes (with corresponding frame structure) from NR (i.e., FDD, TDD) and also SBFD with potential evolution.</w:t>
      </w:r>
    </w:p>
    <w:p w14:paraId="335A0728" w14:textId="77777777" w:rsidR="00A6114B" w:rsidRPr="00B12C4C" w:rsidRDefault="00A6114B" w:rsidP="0069167D">
      <w:pPr>
        <w:spacing w:line="288" w:lineRule="auto"/>
        <w:jc w:val="both"/>
        <w:rPr>
          <w:rFonts w:eastAsia="宋体"/>
          <w:lang w:val="en-GB" w:eastAsia="zh-CN"/>
        </w:rPr>
      </w:pPr>
      <w:r w:rsidRPr="00B12C4C">
        <w:rPr>
          <w:rFonts w:eastAsia="宋体"/>
          <w:b/>
          <w:bCs/>
          <w:i/>
          <w:iCs/>
          <w:lang w:val="en-GB" w:eastAsia="zh-CN"/>
        </w:rPr>
        <w:t>Proposal 10: 6GR reconsiders the necessity of flexible symbols, dynamic SFI and UE-specific TDD configuration (e.g., TDD-UL-DL-</w:t>
      </w:r>
      <w:proofErr w:type="spellStart"/>
      <w:r w:rsidRPr="00B12C4C">
        <w:rPr>
          <w:rFonts w:eastAsia="宋体"/>
          <w:b/>
          <w:bCs/>
          <w:i/>
          <w:iCs/>
          <w:lang w:val="en-GB" w:eastAsia="zh-CN"/>
        </w:rPr>
        <w:t>ConfigDedicated</w:t>
      </w:r>
      <w:proofErr w:type="spellEnd"/>
      <w:r w:rsidRPr="00B12C4C">
        <w:rPr>
          <w:rFonts w:eastAsia="宋体"/>
          <w:b/>
          <w:bCs/>
          <w:i/>
          <w:iCs/>
          <w:lang w:val="en-GB" w:eastAsia="zh-CN"/>
        </w:rPr>
        <w:t>)</w:t>
      </w:r>
    </w:p>
    <w:p w14:paraId="1FD16B17" w14:textId="29CD1369" w:rsidR="00A6114B" w:rsidRPr="00B12C4C" w:rsidRDefault="00A6114B" w:rsidP="0069167D">
      <w:pPr>
        <w:spacing w:line="288" w:lineRule="auto"/>
        <w:jc w:val="both"/>
        <w:rPr>
          <w:rFonts w:eastAsia="宋体"/>
          <w:lang w:val="en-GB" w:eastAsia="zh-CN"/>
        </w:rPr>
      </w:pPr>
      <w:r w:rsidRPr="00B12C4C">
        <w:rPr>
          <w:rFonts w:eastAsia="宋体"/>
          <w:b/>
          <w:bCs/>
          <w:i/>
          <w:iCs/>
          <w:lang w:val="en-GB" w:eastAsia="zh-CN"/>
        </w:rPr>
        <w:t>Proposal 11: 6GR considers to study RAN1 impact of migration options from NR to 6G.</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E82D177" w:rsidR="00F958A0" w:rsidRDefault="00F958A0" w:rsidP="00150A87">
      <w:pPr>
        <w:pStyle w:val="Heading1"/>
        <w:spacing w:before="240" w:after="180" w:line="240" w:lineRule="auto"/>
        <w:rPr>
          <w:lang w:val="en-US"/>
        </w:rPr>
      </w:pPr>
      <w:r w:rsidRPr="00553559">
        <w:rPr>
          <w:lang w:val="en-US"/>
        </w:rPr>
        <w:t>Reference:</w:t>
      </w:r>
    </w:p>
    <w:p w14:paraId="10075E00" w14:textId="77777777" w:rsidR="00592B0D" w:rsidRDefault="00592B0D" w:rsidP="00592B0D">
      <w:pPr>
        <w:pStyle w:val="ListParagraph"/>
        <w:numPr>
          <w:ilvl w:val="0"/>
          <w:numId w:val="47"/>
        </w:numPr>
        <w:spacing w:after="60"/>
        <w:ind w:leftChars="0"/>
        <w:contextualSpacing/>
        <w:jc w:val="both"/>
        <w:rPr>
          <w:rFonts w:cs="Batang"/>
        </w:rPr>
      </w:pPr>
      <w:r w:rsidRPr="09858EF5">
        <w:rPr>
          <w:rFonts w:cs="Batang"/>
        </w:rPr>
        <w:t>RP-251881</w:t>
      </w:r>
      <w:r>
        <w:rPr>
          <w:rFonts w:cs="Batang"/>
        </w:rPr>
        <w:tab/>
      </w:r>
      <w:r w:rsidRPr="09858EF5">
        <w:rPr>
          <w:rFonts w:cs="Batang"/>
        </w:rPr>
        <w:t>New SID: Study on 6G Radio</w:t>
      </w:r>
      <w:r>
        <w:rPr>
          <w:rFonts w:cs="Batang"/>
        </w:rPr>
        <w:tab/>
      </w:r>
      <w:r>
        <w:rPr>
          <w:rFonts w:cs="Batang"/>
        </w:rPr>
        <w:tab/>
      </w:r>
      <w:r w:rsidRPr="09858EF5">
        <w:rPr>
          <w:rFonts w:cs="Batang"/>
        </w:rPr>
        <w:t>NTT DOCOMO</w:t>
      </w:r>
      <w:r>
        <w:rPr>
          <w:rFonts w:cs="Batang"/>
        </w:rPr>
        <w:tab/>
      </w:r>
      <w:r w:rsidRPr="09858EF5">
        <w:rPr>
          <w:rFonts w:cs="Batang"/>
        </w:rPr>
        <w:t>RAN#108</w:t>
      </w:r>
    </w:p>
    <w:p w14:paraId="1238EE93" w14:textId="2207A80E" w:rsidR="00442FA3" w:rsidRDefault="00442FA3">
      <w:pPr>
        <w:spacing w:after="0"/>
        <w:rPr>
          <w:lang w:eastAsia="ko-KR"/>
        </w:rPr>
      </w:pPr>
    </w:p>
    <w:sectPr w:rsidR="00442FA3" w:rsidSect="00A821DC">
      <w:headerReference w:type="default" r:id="rId15"/>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EA321" w14:textId="77777777" w:rsidR="00D92800" w:rsidRDefault="00D92800">
      <w:r>
        <w:separator/>
      </w:r>
    </w:p>
  </w:endnote>
  <w:endnote w:type="continuationSeparator" w:id="0">
    <w:p w14:paraId="7C6E75EE" w14:textId="77777777" w:rsidR="00D92800" w:rsidRDefault="00D92800">
      <w:r>
        <w:continuationSeparator/>
      </w:r>
    </w:p>
  </w:endnote>
  <w:endnote w:type="continuationNotice" w:id="1">
    <w:p w14:paraId="3EBDAF6B" w14:textId="77777777" w:rsidR="00D92800" w:rsidRDefault="00D92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9E43E" w14:textId="77777777" w:rsidR="00D92800" w:rsidRDefault="00D92800">
      <w:r>
        <w:separator/>
      </w:r>
    </w:p>
  </w:footnote>
  <w:footnote w:type="continuationSeparator" w:id="0">
    <w:p w14:paraId="0885C8E8" w14:textId="77777777" w:rsidR="00D92800" w:rsidRDefault="00D92800">
      <w:r>
        <w:continuationSeparator/>
      </w:r>
    </w:p>
  </w:footnote>
  <w:footnote w:type="continuationNotice" w:id="1">
    <w:p w14:paraId="3622D75F" w14:textId="77777777" w:rsidR="00D92800" w:rsidRDefault="00D928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B2198A" w:rsidRDefault="00B219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7E21741"/>
    <w:multiLevelType w:val="hybridMultilevel"/>
    <w:tmpl w:val="F33623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8C6563"/>
    <w:multiLevelType w:val="hybridMultilevel"/>
    <w:tmpl w:val="C7A0DD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FD4CD6"/>
    <w:multiLevelType w:val="multilevel"/>
    <w:tmpl w:val="3F60D532"/>
    <w:lvl w:ilvl="0">
      <w:start w:val="1"/>
      <w:numFmt w:val="decimal"/>
      <w:lvlText w:val="%1"/>
      <w:lvlJc w:val="left"/>
      <w:pPr>
        <w:tabs>
          <w:tab w:val="num" w:pos="432"/>
        </w:tabs>
        <w:ind w:left="432" w:hanging="432"/>
      </w:pPr>
      <w:rPr>
        <w:rFonts w:hint="default"/>
      </w:rPr>
    </w:lvl>
    <w:lvl w:ilvl="1">
      <w:start w:val="1"/>
      <w:numFmt w:val="decimal"/>
      <w:pStyle w:val="Heading2"/>
      <w:isLgl/>
      <w:lvlText w:val="3.%2"/>
      <w:lvlJc w:val="left"/>
      <w:pPr>
        <w:tabs>
          <w:tab w:val="num" w:pos="576"/>
        </w:tabs>
        <w:ind w:left="576" w:hanging="576"/>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6611FC"/>
    <w:multiLevelType w:val="multilevel"/>
    <w:tmpl w:val="62329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A5B4083"/>
    <w:multiLevelType w:val="multilevel"/>
    <w:tmpl w:val="69D81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0D6746D"/>
    <w:multiLevelType w:val="hybridMultilevel"/>
    <w:tmpl w:val="8286CA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0C2B41"/>
    <w:multiLevelType w:val="multilevel"/>
    <w:tmpl w:val="4106D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291D71"/>
    <w:multiLevelType w:val="multilevel"/>
    <w:tmpl w:val="82683D96"/>
    <w:lvl w:ilvl="0">
      <w:start w:val="1"/>
      <w:numFmt w:val="decimal"/>
      <w:lvlText w:val="%1"/>
      <w:lvlJc w:val="left"/>
      <w:pPr>
        <w:ind w:left="580" w:hanging="400"/>
      </w:p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7100BE"/>
    <w:multiLevelType w:val="hybridMultilevel"/>
    <w:tmpl w:val="7BB8C83A"/>
    <w:lvl w:ilvl="0" w:tplc="9CF61A4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5430F2D"/>
    <w:multiLevelType w:val="hybridMultilevel"/>
    <w:tmpl w:val="9B7A4734"/>
    <w:lvl w:ilvl="0" w:tplc="04090001">
      <w:start w:val="1"/>
      <w:numFmt w:val="bullet"/>
      <w:lvlText w:val=""/>
      <w:lvlJc w:val="left"/>
      <w:pPr>
        <w:ind w:left="420" w:hanging="420"/>
      </w:pPr>
      <w:rPr>
        <w:rFonts w:ascii="Symbol" w:hAnsi="Symbol" w:hint="default"/>
      </w:rPr>
    </w:lvl>
    <w:lvl w:ilvl="1" w:tplc="196EFC00">
      <w:numFmt w:val="bullet"/>
      <w:lvlText w:val="-"/>
      <w:lvlJc w:val="left"/>
      <w:pPr>
        <w:ind w:left="780" w:hanging="36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1D4705"/>
    <w:multiLevelType w:val="hybridMultilevel"/>
    <w:tmpl w:val="975E8B8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AFD4369"/>
    <w:multiLevelType w:val="multilevel"/>
    <w:tmpl w:val="CF2A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9757EB"/>
    <w:multiLevelType w:val="hybridMultilevel"/>
    <w:tmpl w:val="45B46EA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176363"/>
    <w:multiLevelType w:val="multilevel"/>
    <w:tmpl w:val="274C0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FD481E"/>
    <w:multiLevelType w:val="hybridMultilevel"/>
    <w:tmpl w:val="C430FC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E1E2AFD"/>
    <w:multiLevelType w:val="hybridMultilevel"/>
    <w:tmpl w:val="7AB04154"/>
    <w:lvl w:ilvl="0" w:tplc="BC5CAD0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FEE169F"/>
    <w:multiLevelType w:val="multilevel"/>
    <w:tmpl w:val="2D521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275DDF"/>
    <w:multiLevelType w:val="multilevel"/>
    <w:tmpl w:val="F586C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36350F2"/>
    <w:multiLevelType w:val="hybridMultilevel"/>
    <w:tmpl w:val="103649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BB200D"/>
    <w:multiLevelType w:val="hybridMultilevel"/>
    <w:tmpl w:val="76C25E2A"/>
    <w:lvl w:ilvl="0" w:tplc="7100866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DA25F4"/>
    <w:multiLevelType w:val="hybridMultilevel"/>
    <w:tmpl w:val="60589D2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76438FB"/>
    <w:multiLevelType w:val="hybridMultilevel"/>
    <w:tmpl w:val="4D88E7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ABC0E7C"/>
    <w:multiLevelType w:val="hybridMultilevel"/>
    <w:tmpl w:val="BD9EE1A4"/>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09705B"/>
    <w:multiLevelType w:val="hybridMultilevel"/>
    <w:tmpl w:val="77846E42"/>
    <w:lvl w:ilvl="0" w:tplc="04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0C6741"/>
    <w:multiLevelType w:val="hybridMultilevel"/>
    <w:tmpl w:val="FF0286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E2514BB"/>
    <w:multiLevelType w:val="multilevel"/>
    <w:tmpl w:val="82683D96"/>
    <w:lvl w:ilvl="0">
      <w:start w:val="1"/>
      <w:numFmt w:val="decimal"/>
      <w:lvlText w:val="%1"/>
      <w:lvlJc w:val="left"/>
      <w:pPr>
        <w:ind w:left="580" w:hanging="400"/>
      </w:p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num w:numId="1">
    <w:abstractNumId w:val="4"/>
  </w:num>
  <w:num w:numId="2">
    <w:abstractNumId w:val="14"/>
  </w:num>
  <w:num w:numId="3">
    <w:abstractNumId w:val="32"/>
  </w:num>
  <w:num w:numId="4">
    <w:abstractNumId w:val="43"/>
  </w:num>
  <w:num w:numId="5">
    <w:abstractNumId w:val="29"/>
  </w:num>
  <w:num w:numId="6">
    <w:abstractNumId w:val="40"/>
  </w:num>
  <w:num w:numId="7">
    <w:abstractNumId w:val="12"/>
  </w:num>
  <w:num w:numId="8">
    <w:abstractNumId w:val="26"/>
  </w:num>
  <w:num w:numId="9">
    <w:abstractNumId w:val="8"/>
  </w:num>
  <w:num w:numId="10">
    <w:abstractNumId w:val="44"/>
  </w:num>
  <w:num w:numId="11">
    <w:abstractNumId w:val="6"/>
  </w:num>
  <w:num w:numId="12">
    <w:abstractNumId w:val="34"/>
  </w:num>
  <w:num w:numId="13">
    <w:abstractNumId w:val="24"/>
  </w:num>
  <w:num w:numId="14">
    <w:abstractNumId w:val="45"/>
  </w:num>
  <w:num w:numId="15">
    <w:abstractNumId w:val="25"/>
  </w:num>
  <w:num w:numId="16">
    <w:abstractNumId w:val="18"/>
  </w:num>
  <w:num w:numId="17">
    <w:abstractNumId w:val="37"/>
  </w:num>
  <w:num w:numId="18">
    <w:abstractNumId w:val="33"/>
  </w:num>
  <w:num w:numId="19">
    <w:abstractNumId w:val="10"/>
  </w:num>
  <w:num w:numId="20">
    <w:abstractNumId w:val="0"/>
  </w:num>
  <w:num w:numId="21">
    <w:abstractNumId w:val="36"/>
  </w:num>
  <w:num w:numId="22">
    <w:abstractNumId w:val="1"/>
  </w:num>
  <w:num w:numId="23">
    <w:abstractNumId w:val="9"/>
  </w:num>
  <w:num w:numId="24">
    <w:abstractNumId w:val="35"/>
  </w:num>
  <w:num w:numId="25">
    <w:abstractNumId w:val="15"/>
  </w:num>
  <w:num w:numId="26">
    <w:abstractNumId w:val="27"/>
  </w:num>
  <w:num w:numId="27">
    <w:abstractNumId w:val="2"/>
  </w:num>
  <w:num w:numId="28">
    <w:abstractNumId w:val="31"/>
  </w:num>
  <w:num w:numId="29">
    <w:abstractNumId w:val="11"/>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4"/>
  </w:num>
  <w:num w:numId="34">
    <w:abstractNumId w:val="19"/>
  </w:num>
  <w:num w:numId="35">
    <w:abstractNumId w:val="3"/>
  </w:num>
  <w:num w:numId="36">
    <w:abstractNumId w:val="42"/>
  </w:num>
  <w:num w:numId="37">
    <w:abstractNumId w:val="21"/>
  </w:num>
  <w:num w:numId="38">
    <w:abstractNumId w:val="22"/>
  </w:num>
  <w:num w:numId="39">
    <w:abstractNumId w:val="5"/>
  </w:num>
  <w:num w:numId="40">
    <w:abstractNumId w:val="20"/>
  </w:num>
  <w:num w:numId="41">
    <w:abstractNumId w:val="30"/>
  </w:num>
  <w:num w:numId="42">
    <w:abstractNumId w:val="13"/>
  </w:num>
  <w:num w:numId="43">
    <w:abstractNumId w:val="7"/>
  </w:num>
  <w:num w:numId="44">
    <w:abstractNumId w:val="46"/>
  </w:num>
  <w:num w:numId="45">
    <w:abstractNumId w:val="16"/>
  </w:num>
  <w:num w:numId="46">
    <w:abstractNumId w:val="41"/>
  </w:num>
  <w:num w:numId="47">
    <w:abstractNumId w:val="23"/>
  </w:num>
  <w:num w:numId="48">
    <w:abstractNumId w:val="39"/>
  </w:num>
  <w:num w:numId="49">
    <w:abstractNumId w:val="17"/>
  </w:num>
  <w:num w:numId="50">
    <w:abstractNumId w:val="38"/>
  </w:num>
  <w:num w:numId="51">
    <w:abstractNumId w:val="47"/>
  </w:num>
  <w:num w:numId="52">
    <w:abstractNumId w:val="4"/>
  </w:num>
  <w:num w:numId="53">
    <w:abstractNumId w:val="4"/>
  </w:num>
  <w:num w:numId="54">
    <w:abstractNumId w:val="4"/>
  </w:num>
  <w:num w:numId="55">
    <w:abstractNumId w:val="28"/>
  </w:num>
  <w:num w:numId="56">
    <w:abstractNumId w:val="4"/>
  </w:num>
  <w:num w:numId="57">
    <w:abstractNumId w:val="4"/>
  </w:num>
  <w:num w:numId="58">
    <w:abstractNumId w:val="4"/>
  </w:num>
  <w:num w:numId="59">
    <w:abstractNumId w:val="4"/>
  </w:num>
  <w:num w:numId="60">
    <w:abstractNumId w:val="4"/>
  </w:num>
  <w:num w:numId="61">
    <w:abstractNumId w:val="4"/>
  </w:num>
  <w:num w:numId="62">
    <w:abstractNumId w:val="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948"/>
    <w:rsid w:val="00000A72"/>
    <w:rsid w:val="00001421"/>
    <w:rsid w:val="00001978"/>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12"/>
    <w:rsid w:val="0000738F"/>
    <w:rsid w:val="00007907"/>
    <w:rsid w:val="00007B71"/>
    <w:rsid w:val="00007D0D"/>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457A"/>
    <w:rsid w:val="00024824"/>
    <w:rsid w:val="0002525D"/>
    <w:rsid w:val="00025609"/>
    <w:rsid w:val="0002580F"/>
    <w:rsid w:val="00025BC7"/>
    <w:rsid w:val="00025DDA"/>
    <w:rsid w:val="00026242"/>
    <w:rsid w:val="00027513"/>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90F"/>
    <w:rsid w:val="00036A11"/>
    <w:rsid w:val="00036B1F"/>
    <w:rsid w:val="00036CE6"/>
    <w:rsid w:val="00036DAC"/>
    <w:rsid w:val="000375ED"/>
    <w:rsid w:val="00037B9F"/>
    <w:rsid w:val="00040774"/>
    <w:rsid w:val="00040D18"/>
    <w:rsid w:val="00041416"/>
    <w:rsid w:val="0004152C"/>
    <w:rsid w:val="000416B0"/>
    <w:rsid w:val="00041A13"/>
    <w:rsid w:val="0004305A"/>
    <w:rsid w:val="00043BBA"/>
    <w:rsid w:val="00043CFC"/>
    <w:rsid w:val="00043F06"/>
    <w:rsid w:val="00045082"/>
    <w:rsid w:val="00045210"/>
    <w:rsid w:val="0004660C"/>
    <w:rsid w:val="000467C2"/>
    <w:rsid w:val="00046AB8"/>
    <w:rsid w:val="00046EDE"/>
    <w:rsid w:val="00047C60"/>
    <w:rsid w:val="00047F35"/>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042"/>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289"/>
    <w:rsid w:val="0006267E"/>
    <w:rsid w:val="00062716"/>
    <w:rsid w:val="000627C6"/>
    <w:rsid w:val="000630AB"/>
    <w:rsid w:val="00063335"/>
    <w:rsid w:val="000639FA"/>
    <w:rsid w:val="00063AB0"/>
    <w:rsid w:val="00063AC6"/>
    <w:rsid w:val="00063C26"/>
    <w:rsid w:val="00063F1D"/>
    <w:rsid w:val="000645C0"/>
    <w:rsid w:val="0006489A"/>
    <w:rsid w:val="00065630"/>
    <w:rsid w:val="00065C00"/>
    <w:rsid w:val="000667BC"/>
    <w:rsid w:val="00066BF3"/>
    <w:rsid w:val="00066CCF"/>
    <w:rsid w:val="000673AD"/>
    <w:rsid w:val="000673BF"/>
    <w:rsid w:val="00067654"/>
    <w:rsid w:val="00067D56"/>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192"/>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E45"/>
    <w:rsid w:val="000948FB"/>
    <w:rsid w:val="00094B22"/>
    <w:rsid w:val="00094E01"/>
    <w:rsid w:val="000953C4"/>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A7CBB"/>
    <w:rsid w:val="000B06E4"/>
    <w:rsid w:val="000B0B99"/>
    <w:rsid w:val="000B0D92"/>
    <w:rsid w:val="000B19F0"/>
    <w:rsid w:val="000B1FCD"/>
    <w:rsid w:val="000B2128"/>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DAC"/>
    <w:rsid w:val="000C32AE"/>
    <w:rsid w:val="000C3A4B"/>
    <w:rsid w:val="000C3B5B"/>
    <w:rsid w:val="000C3BE1"/>
    <w:rsid w:val="000C3C1A"/>
    <w:rsid w:val="000C4123"/>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B5F"/>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C95"/>
    <w:rsid w:val="00112DEB"/>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17BF6"/>
    <w:rsid w:val="0012081F"/>
    <w:rsid w:val="00120924"/>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56F"/>
    <w:rsid w:val="00125748"/>
    <w:rsid w:val="00125A9A"/>
    <w:rsid w:val="0012790F"/>
    <w:rsid w:val="001279C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F04"/>
    <w:rsid w:val="0014272C"/>
    <w:rsid w:val="0014343A"/>
    <w:rsid w:val="001437A2"/>
    <w:rsid w:val="00143869"/>
    <w:rsid w:val="00143BCE"/>
    <w:rsid w:val="00145451"/>
    <w:rsid w:val="00145793"/>
    <w:rsid w:val="0014695A"/>
    <w:rsid w:val="00146B75"/>
    <w:rsid w:val="00146DE6"/>
    <w:rsid w:val="001471E4"/>
    <w:rsid w:val="00147305"/>
    <w:rsid w:val="0014764B"/>
    <w:rsid w:val="00147E9A"/>
    <w:rsid w:val="001503B7"/>
    <w:rsid w:val="00150957"/>
    <w:rsid w:val="00150A87"/>
    <w:rsid w:val="00150ED7"/>
    <w:rsid w:val="001516C1"/>
    <w:rsid w:val="00151B1F"/>
    <w:rsid w:val="00151FD5"/>
    <w:rsid w:val="00152648"/>
    <w:rsid w:val="00152E1F"/>
    <w:rsid w:val="00153043"/>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99E"/>
    <w:rsid w:val="00160B66"/>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3D6E"/>
    <w:rsid w:val="00173EF6"/>
    <w:rsid w:val="00173F11"/>
    <w:rsid w:val="001750C7"/>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4A4E"/>
    <w:rsid w:val="001951EE"/>
    <w:rsid w:val="001952EA"/>
    <w:rsid w:val="0019650E"/>
    <w:rsid w:val="00196848"/>
    <w:rsid w:val="00196998"/>
    <w:rsid w:val="00196B28"/>
    <w:rsid w:val="001970EA"/>
    <w:rsid w:val="001972F1"/>
    <w:rsid w:val="0019735B"/>
    <w:rsid w:val="00197399"/>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32"/>
    <w:rsid w:val="001A56C7"/>
    <w:rsid w:val="001A5923"/>
    <w:rsid w:val="001A624C"/>
    <w:rsid w:val="001A675D"/>
    <w:rsid w:val="001A7B95"/>
    <w:rsid w:val="001A7C4B"/>
    <w:rsid w:val="001B010D"/>
    <w:rsid w:val="001B0D8A"/>
    <w:rsid w:val="001B1347"/>
    <w:rsid w:val="001B1D24"/>
    <w:rsid w:val="001B1FAD"/>
    <w:rsid w:val="001B2796"/>
    <w:rsid w:val="001B4093"/>
    <w:rsid w:val="001B4437"/>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5FF"/>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5723"/>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2E"/>
    <w:rsid w:val="001E4ABF"/>
    <w:rsid w:val="001E4C8C"/>
    <w:rsid w:val="001E4FB8"/>
    <w:rsid w:val="001E5210"/>
    <w:rsid w:val="001E538F"/>
    <w:rsid w:val="001E5FC9"/>
    <w:rsid w:val="001E605D"/>
    <w:rsid w:val="001E62F2"/>
    <w:rsid w:val="001E673E"/>
    <w:rsid w:val="001E6796"/>
    <w:rsid w:val="001E6E98"/>
    <w:rsid w:val="001E7B19"/>
    <w:rsid w:val="001E7D5C"/>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6C"/>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87C"/>
    <w:rsid w:val="0021391C"/>
    <w:rsid w:val="00213F99"/>
    <w:rsid w:val="00214221"/>
    <w:rsid w:val="0021476C"/>
    <w:rsid w:val="0021484F"/>
    <w:rsid w:val="0021488F"/>
    <w:rsid w:val="00214C81"/>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27"/>
    <w:rsid w:val="00225263"/>
    <w:rsid w:val="002257E0"/>
    <w:rsid w:val="00225F6B"/>
    <w:rsid w:val="0022651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83"/>
    <w:rsid w:val="00242798"/>
    <w:rsid w:val="002428B8"/>
    <w:rsid w:val="00242921"/>
    <w:rsid w:val="00242B77"/>
    <w:rsid w:val="00243244"/>
    <w:rsid w:val="0024340D"/>
    <w:rsid w:val="00243694"/>
    <w:rsid w:val="0024430D"/>
    <w:rsid w:val="00244EF2"/>
    <w:rsid w:val="00244F8E"/>
    <w:rsid w:val="002451C4"/>
    <w:rsid w:val="00245426"/>
    <w:rsid w:val="002455BA"/>
    <w:rsid w:val="00245778"/>
    <w:rsid w:val="00245C3D"/>
    <w:rsid w:val="00245DF3"/>
    <w:rsid w:val="002465A8"/>
    <w:rsid w:val="00246872"/>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7F2"/>
    <w:rsid w:val="002758C2"/>
    <w:rsid w:val="00275C74"/>
    <w:rsid w:val="00275FAA"/>
    <w:rsid w:val="0027602A"/>
    <w:rsid w:val="002763FC"/>
    <w:rsid w:val="00276823"/>
    <w:rsid w:val="00277131"/>
    <w:rsid w:val="00277368"/>
    <w:rsid w:val="0027740D"/>
    <w:rsid w:val="002779F6"/>
    <w:rsid w:val="00277E4B"/>
    <w:rsid w:val="00277F82"/>
    <w:rsid w:val="00280698"/>
    <w:rsid w:val="00280A79"/>
    <w:rsid w:val="00280D04"/>
    <w:rsid w:val="00280DAB"/>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F37"/>
    <w:rsid w:val="002A0128"/>
    <w:rsid w:val="002A0578"/>
    <w:rsid w:val="002A08A3"/>
    <w:rsid w:val="002A0C68"/>
    <w:rsid w:val="002A0F47"/>
    <w:rsid w:val="002A1E47"/>
    <w:rsid w:val="002A1E83"/>
    <w:rsid w:val="002A27C3"/>
    <w:rsid w:val="002A2A55"/>
    <w:rsid w:val="002A34C0"/>
    <w:rsid w:val="002A3A3D"/>
    <w:rsid w:val="002A3B41"/>
    <w:rsid w:val="002A3BFE"/>
    <w:rsid w:val="002A3F1F"/>
    <w:rsid w:val="002A41D2"/>
    <w:rsid w:val="002A5F4A"/>
    <w:rsid w:val="002A626F"/>
    <w:rsid w:val="002A6A4C"/>
    <w:rsid w:val="002A7253"/>
    <w:rsid w:val="002A7446"/>
    <w:rsid w:val="002A74D6"/>
    <w:rsid w:val="002A74FA"/>
    <w:rsid w:val="002A77FE"/>
    <w:rsid w:val="002A7F71"/>
    <w:rsid w:val="002B099E"/>
    <w:rsid w:val="002B18CD"/>
    <w:rsid w:val="002B36DF"/>
    <w:rsid w:val="002B395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C23"/>
    <w:rsid w:val="002D2EF7"/>
    <w:rsid w:val="002D302D"/>
    <w:rsid w:val="002D3289"/>
    <w:rsid w:val="002D3528"/>
    <w:rsid w:val="002D4572"/>
    <w:rsid w:val="002D488B"/>
    <w:rsid w:val="002D4AD5"/>
    <w:rsid w:val="002D53AF"/>
    <w:rsid w:val="002D5B2B"/>
    <w:rsid w:val="002D5C7E"/>
    <w:rsid w:val="002D6D95"/>
    <w:rsid w:val="002D6FEE"/>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4065"/>
    <w:rsid w:val="002E493D"/>
    <w:rsid w:val="002E59E3"/>
    <w:rsid w:val="002E5EC2"/>
    <w:rsid w:val="002E60AB"/>
    <w:rsid w:val="002E7C9A"/>
    <w:rsid w:val="002F00C5"/>
    <w:rsid w:val="002F1981"/>
    <w:rsid w:val="002F1C3B"/>
    <w:rsid w:val="002F2147"/>
    <w:rsid w:val="002F25E9"/>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3945"/>
    <w:rsid w:val="00313C48"/>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1D68"/>
    <w:rsid w:val="00322392"/>
    <w:rsid w:val="003227AA"/>
    <w:rsid w:val="003227E1"/>
    <w:rsid w:val="00323335"/>
    <w:rsid w:val="00323455"/>
    <w:rsid w:val="003237AF"/>
    <w:rsid w:val="003240FF"/>
    <w:rsid w:val="00324DCD"/>
    <w:rsid w:val="00324E9C"/>
    <w:rsid w:val="003250F2"/>
    <w:rsid w:val="003254A4"/>
    <w:rsid w:val="00325902"/>
    <w:rsid w:val="00326441"/>
    <w:rsid w:val="003264AA"/>
    <w:rsid w:val="00326E08"/>
    <w:rsid w:val="003270BB"/>
    <w:rsid w:val="003272D5"/>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39"/>
    <w:rsid w:val="003416FB"/>
    <w:rsid w:val="00341FC4"/>
    <w:rsid w:val="0034227B"/>
    <w:rsid w:val="0034235C"/>
    <w:rsid w:val="003429F3"/>
    <w:rsid w:val="00342BE7"/>
    <w:rsid w:val="00343453"/>
    <w:rsid w:val="0034392C"/>
    <w:rsid w:val="003440F9"/>
    <w:rsid w:val="00344287"/>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E24"/>
    <w:rsid w:val="00373FE3"/>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5B59"/>
    <w:rsid w:val="003869CE"/>
    <w:rsid w:val="003877AE"/>
    <w:rsid w:val="00387879"/>
    <w:rsid w:val="0038796C"/>
    <w:rsid w:val="00390B89"/>
    <w:rsid w:val="00390C96"/>
    <w:rsid w:val="00390D43"/>
    <w:rsid w:val="00391491"/>
    <w:rsid w:val="00391AA1"/>
    <w:rsid w:val="00391B86"/>
    <w:rsid w:val="003928BD"/>
    <w:rsid w:val="00392AC7"/>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743"/>
    <w:rsid w:val="003A087F"/>
    <w:rsid w:val="003A0E56"/>
    <w:rsid w:val="003A1331"/>
    <w:rsid w:val="003A1D4F"/>
    <w:rsid w:val="003A267A"/>
    <w:rsid w:val="003A270B"/>
    <w:rsid w:val="003A2745"/>
    <w:rsid w:val="003A28B7"/>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AA1"/>
    <w:rsid w:val="003C3D90"/>
    <w:rsid w:val="003C3EB4"/>
    <w:rsid w:val="003C53D6"/>
    <w:rsid w:val="003C5685"/>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47DF"/>
    <w:rsid w:val="003D5381"/>
    <w:rsid w:val="003D562F"/>
    <w:rsid w:val="003D5A66"/>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529D"/>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64F"/>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516"/>
    <w:rsid w:val="00413E61"/>
    <w:rsid w:val="00414E5B"/>
    <w:rsid w:val="004153EE"/>
    <w:rsid w:val="004157C8"/>
    <w:rsid w:val="00415BE7"/>
    <w:rsid w:val="0041606C"/>
    <w:rsid w:val="00416236"/>
    <w:rsid w:val="0041626E"/>
    <w:rsid w:val="00416B1A"/>
    <w:rsid w:val="00416BC1"/>
    <w:rsid w:val="00416CFA"/>
    <w:rsid w:val="0041763E"/>
    <w:rsid w:val="00420853"/>
    <w:rsid w:val="00420884"/>
    <w:rsid w:val="00420A7F"/>
    <w:rsid w:val="00420EE7"/>
    <w:rsid w:val="004211BE"/>
    <w:rsid w:val="00421653"/>
    <w:rsid w:val="0042186B"/>
    <w:rsid w:val="00421E04"/>
    <w:rsid w:val="00423602"/>
    <w:rsid w:val="00423744"/>
    <w:rsid w:val="004239D8"/>
    <w:rsid w:val="00423B8B"/>
    <w:rsid w:val="004240D5"/>
    <w:rsid w:val="004243AA"/>
    <w:rsid w:val="00424A0B"/>
    <w:rsid w:val="00424A72"/>
    <w:rsid w:val="00424D6E"/>
    <w:rsid w:val="0042506A"/>
    <w:rsid w:val="00425110"/>
    <w:rsid w:val="004254DF"/>
    <w:rsid w:val="00425939"/>
    <w:rsid w:val="00426859"/>
    <w:rsid w:val="00427387"/>
    <w:rsid w:val="004300DC"/>
    <w:rsid w:val="00430364"/>
    <w:rsid w:val="00430452"/>
    <w:rsid w:val="00430C46"/>
    <w:rsid w:val="00431257"/>
    <w:rsid w:val="00431A43"/>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2FA3"/>
    <w:rsid w:val="004430A5"/>
    <w:rsid w:val="004431FA"/>
    <w:rsid w:val="004436B7"/>
    <w:rsid w:val="00443DAF"/>
    <w:rsid w:val="00444827"/>
    <w:rsid w:val="00444DA2"/>
    <w:rsid w:val="00445014"/>
    <w:rsid w:val="00445622"/>
    <w:rsid w:val="0044695B"/>
    <w:rsid w:val="00446A80"/>
    <w:rsid w:val="00446A96"/>
    <w:rsid w:val="00446CC2"/>
    <w:rsid w:val="0044702F"/>
    <w:rsid w:val="00447071"/>
    <w:rsid w:val="004471CE"/>
    <w:rsid w:val="00450544"/>
    <w:rsid w:val="00450AE2"/>
    <w:rsid w:val="00450C48"/>
    <w:rsid w:val="00451F27"/>
    <w:rsid w:val="00451FF6"/>
    <w:rsid w:val="004524E7"/>
    <w:rsid w:val="004526A6"/>
    <w:rsid w:val="00452E54"/>
    <w:rsid w:val="00452ED5"/>
    <w:rsid w:val="0045308D"/>
    <w:rsid w:val="004530DE"/>
    <w:rsid w:val="004531A4"/>
    <w:rsid w:val="0045322C"/>
    <w:rsid w:val="00453257"/>
    <w:rsid w:val="00453363"/>
    <w:rsid w:val="0045336D"/>
    <w:rsid w:val="004538E0"/>
    <w:rsid w:val="00453A81"/>
    <w:rsid w:val="00453D1B"/>
    <w:rsid w:val="004546B4"/>
    <w:rsid w:val="00454D22"/>
    <w:rsid w:val="00454F76"/>
    <w:rsid w:val="00455965"/>
    <w:rsid w:val="00455E7A"/>
    <w:rsid w:val="00456447"/>
    <w:rsid w:val="004567CE"/>
    <w:rsid w:val="00456D82"/>
    <w:rsid w:val="00456E98"/>
    <w:rsid w:val="00456EE1"/>
    <w:rsid w:val="00457088"/>
    <w:rsid w:val="0045719A"/>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16A"/>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03E"/>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E34"/>
    <w:rsid w:val="0049551E"/>
    <w:rsid w:val="0049571D"/>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1A70"/>
    <w:rsid w:val="004C1AC1"/>
    <w:rsid w:val="004C1ACC"/>
    <w:rsid w:val="004C2115"/>
    <w:rsid w:val="004C25AA"/>
    <w:rsid w:val="004C38DF"/>
    <w:rsid w:val="004C3B02"/>
    <w:rsid w:val="004C407C"/>
    <w:rsid w:val="004C4315"/>
    <w:rsid w:val="004C48A5"/>
    <w:rsid w:val="004C528E"/>
    <w:rsid w:val="004C56D2"/>
    <w:rsid w:val="004C5B21"/>
    <w:rsid w:val="004C5D06"/>
    <w:rsid w:val="004C61B3"/>
    <w:rsid w:val="004C657C"/>
    <w:rsid w:val="004C7013"/>
    <w:rsid w:val="004C759B"/>
    <w:rsid w:val="004C7C77"/>
    <w:rsid w:val="004C7D14"/>
    <w:rsid w:val="004D026D"/>
    <w:rsid w:val="004D0EA0"/>
    <w:rsid w:val="004D108A"/>
    <w:rsid w:val="004D10F0"/>
    <w:rsid w:val="004D159C"/>
    <w:rsid w:val="004D1EEB"/>
    <w:rsid w:val="004D2642"/>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9C7"/>
    <w:rsid w:val="004E7FD8"/>
    <w:rsid w:val="004F02B7"/>
    <w:rsid w:val="004F0306"/>
    <w:rsid w:val="004F040F"/>
    <w:rsid w:val="004F0DB0"/>
    <w:rsid w:val="004F0E9E"/>
    <w:rsid w:val="004F120F"/>
    <w:rsid w:val="004F17BB"/>
    <w:rsid w:val="004F1AAF"/>
    <w:rsid w:val="004F3084"/>
    <w:rsid w:val="004F3DE2"/>
    <w:rsid w:val="004F4752"/>
    <w:rsid w:val="004F4E83"/>
    <w:rsid w:val="004F5111"/>
    <w:rsid w:val="004F53C9"/>
    <w:rsid w:val="004F5902"/>
    <w:rsid w:val="004F5B5F"/>
    <w:rsid w:val="004F62A0"/>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432"/>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549"/>
    <w:rsid w:val="00516854"/>
    <w:rsid w:val="0051746B"/>
    <w:rsid w:val="005177F9"/>
    <w:rsid w:val="00520036"/>
    <w:rsid w:val="0052049D"/>
    <w:rsid w:val="0052051D"/>
    <w:rsid w:val="00520541"/>
    <w:rsid w:val="005227F2"/>
    <w:rsid w:val="005227F5"/>
    <w:rsid w:val="0052348B"/>
    <w:rsid w:val="00523529"/>
    <w:rsid w:val="00523ACC"/>
    <w:rsid w:val="00523B1E"/>
    <w:rsid w:val="00523C2E"/>
    <w:rsid w:val="00524D95"/>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F7C"/>
    <w:rsid w:val="0053211B"/>
    <w:rsid w:val="00532AF5"/>
    <w:rsid w:val="0053361F"/>
    <w:rsid w:val="00533905"/>
    <w:rsid w:val="00533D37"/>
    <w:rsid w:val="00533DE6"/>
    <w:rsid w:val="00533E42"/>
    <w:rsid w:val="00533F74"/>
    <w:rsid w:val="005341FA"/>
    <w:rsid w:val="00534337"/>
    <w:rsid w:val="005344B5"/>
    <w:rsid w:val="00534DF6"/>
    <w:rsid w:val="00534FA5"/>
    <w:rsid w:val="00535076"/>
    <w:rsid w:val="00535148"/>
    <w:rsid w:val="00535E84"/>
    <w:rsid w:val="00535E8C"/>
    <w:rsid w:val="005360CD"/>
    <w:rsid w:val="005368BF"/>
    <w:rsid w:val="005368D8"/>
    <w:rsid w:val="00537507"/>
    <w:rsid w:val="0053763A"/>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DC"/>
    <w:rsid w:val="0056320A"/>
    <w:rsid w:val="0056320F"/>
    <w:rsid w:val="00564470"/>
    <w:rsid w:val="005654AA"/>
    <w:rsid w:val="00565CF1"/>
    <w:rsid w:val="005678F0"/>
    <w:rsid w:val="00567B39"/>
    <w:rsid w:val="00570EC0"/>
    <w:rsid w:val="005726FE"/>
    <w:rsid w:val="00573295"/>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7D7"/>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8E3"/>
    <w:rsid w:val="005849C2"/>
    <w:rsid w:val="00584F3B"/>
    <w:rsid w:val="00585AFE"/>
    <w:rsid w:val="005863FB"/>
    <w:rsid w:val="0058648D"/>
    <w:rsid w:val="00586684"/>
    <w:rsid w:val="00587E40"/>
    <w:rsid w:val="00587E75"/>
    <w:rsid w:val="00590407"/>
    <w:rsid w:val="00590A80"/>
    <w:rsid w:val="00590DCB"/>
    <w:rsid w:val="00590DDD"/>
    <w:rsid w:val="00590E08"/>
    <w:rsid w:val="0059155C"/>
    <w:rsid w:val="005916A7"/>
    <w:rsid w:val="005920EB"/>
    <w:rsid w:val="00592741"/>
    <w:rsid w:val="00592A3B"/>
    <w:rsid w:val="00592B0D"/>
    <w:rsid w:val="0059368B"/>
    <w:rsid w:val="0059399C"/>
    <w:rsid w:val="00594308"/>
    <w:rsid w:val="00594389"/>
    <w:rsid w:val="00594757"/>
    <w:rsid w:val="00594841"/>
    <w:rsid w:val="00594AAF"/>
    <w:rsid w:val="00594FCC"/>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36"/>
    <w:rsid w:val="005A1CF9"/>
    <w:rsid w:val="005A1D16"/>
    <w:rsid w:val="005A1F16"/>
    <w:rsid w:val="005A243A"/>
    <w:rsid w:val="005A2BF4"/>
    <w:rsid w:val="005A387D"/>
    <w:rsid w:val="005A4302"/>
    <w:rsid w:val="005A490C"/>
    <w:rsid w:val="005A4C2A"/>
    <w:rsid w:val="005A696B"/>
    <w:rsid w:val="005A6BA4"/>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3F31"/>
    <w:rsid w:val="005B40FE"/>
    <w:rsid w:val="005B5799"/>
    <w:rsid w:val="005B5915"/>
    <w:rsid w:val="005B5C71"/>
    <w:rsid w:val="005B7B5F"/>
    <w:rsid w:val="005C0ABE"/>
    <w:rsid w:val="005C105E"/>
    <w:rsid w:val="005C1174"/>
    <w:rsid w:val="005C1175"/>
    <w:rsid w:val="005C14AD"/>
    <w:rsid w:val="005C1516"/>
    <w:rsid w:val="005C1871"/>
    <w:rsid w:val="005C1FE0"/>
    <w:rsid w:val="005C3014"/>
    <w:rsid w:val="005C320E"/>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0E8"/>
    <w:rsid w:val="005E0296"/>
    <w:rsid w:val="005E1EDD"/>
    <w:rsid w:val="005E2034"/>
    <w:rsid w:val="005E2803"/>
    <w:rsid w:val="005E28AF"/>
    <w:rsid w:val="005E2C10"/>
    <w:rsid w:val="005E3E19"/>
    <w:rsid w:val="005E3EDA"/>
    <w:rsid w:val="005E3F26"/>
    <w:rsid w:val="005E41CC"/>
    <w:rsid w:val="005E41E0"/>
    <w:rsid w:val="005E44CC"/>
    <w:rsid w:val="005E48CC"/>
    <w:rsid w:val="005E4BB0"/>
    <w:rsid w:val="005E52D7"/>
    <w:rsid w:val="005E58B6"/>
    <w:rsid w:val="005E630D"/>
    <w:rsid w:val="005E7823"/>
    <w:rsid w:val="005E7B9D"/>
    <w:rsid w:val="005E7C24"/>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C2A"/>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924"/>
    <w:rsid w:val="00611EC6"/>
    <w:rsid w:val="00612085"/>
    <w:rsid w:val="00612975"/>
    <w:rsid w:val="006131C2"/>
    <w:rsid w:val="006133E4"/>
    <w:rsid w:val="0061369D"/>
    <w:rsid w:val="00613716"/>
    <w:rsid w:val="0061379C"/>
    <w:rsid w:val="0061436C"/>
    <w:rsid w:val="006152C9"/>
    <w:rsid w:val="00615A3A"/>
    <w:rsid w:val="00615A8C"/>
    <w:rsid w:val="00615B5C"/>
    <w:rsid w:val="00615CB1"/>
    <w:rsid w:val="00615D77"/>
    <w:rsid w:val="00615D88"/>
    <w:rsid w:val="00615FF5"/>
    <w:rsid w:val="00616AB6"/>
    <w:rsid w:val="00616B1E"/>
    <w:rsid w:val="00616DD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30089"/>
    <w:rsid w:val="006307E7"/>
    <w:rsid w:val="00630A4F"/>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419A8"/>
    <w:rsid w:val="00641B7E"/>
    <w:rsid w:val="00642752"/>
    <w:rsid w:val="00642A83"/>
    <w:rsid w:val="00642BB1"/>
    <w:rsid w:val="00642F3F"/>
    <w:rsid w:val="00643083"/>
    <w:rsid w:val="006430EB"/>
    <w:rsid w:val="00643750"/>
    <w:rsid w:val="00643923"/>
    <w:rsid w:val="00643DA7"/>
    <w:rsid w:val="00644043"/>
    <w:rsid w:val="0064521C"/>
    <w:rsid w:val="0064573E"/>
    <w:rsid w:val="006458B7"/>
    <w:rsid w:val="00645E63"/>
    <w:rsid w:val="006464DD"/>
    <w:rsid w:val="00647880"/>
    <w:rsid w:val="00647F50"/>
    <w:rsid w:val="0065002D"/>
    <w:rsid w:val="0065003C"/>
    <w:rsid w:val="006501ED"/>
    <w:rsid w:val="0065053F"/>
    <w:rsid w:val="00650BCC"/>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09"/>
    <w:rsid w:val="0066385E"/>
    <w:rsid w:val="006640D9"/>
    <w:rsid w:val="00664270"/>
    <w:rsid w:val="00664D64"/>
    <w:rsid w:val="0066519B"/>
    <w:rsid w:val="00665A5C"/>
    <w:rsid w:val="006663DD"/>
    <w:rsid w:val="00666A1E"/>
    <w:rsid w:val="00666B96"/>
    <w:rsid w:val="00667377"/>
    <w:rsid w:val="006676C8"/>
    <w:rsid w:val="006678AE"/>
    <w:rsid w:val="00667A73"/>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295"/>
    <w:rsid w:val="0068658D"/>
    <w:rsid w:val="00687AD9"/>
    <w:rsid w:val="00690293"/>
    <w:rsid w:val="00690437"/>
    <w:rsid w:val="0069071A"/>
    <w:rsid w:val="00690764"/>
    <w:rsid w:val="00690E90"/>
    <w:rsid w:val="0069167D"/>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3B0A"/>
    <w:rsid w:val="006A51B0"/>
    <w:rsid w:val="006A5267"/>
    <w:rsid w:val="006A55B4"/>
    <w:rsid w:val="006A5DCD"/>
    <w:rsid w:val="006A6DBA"/>
    <w:rsid w:val="006A6FAD"/>
    <w:rsid w:val="006A7821"/>
    <w:rsid w:val="006A7B16"/>
    <w:rsid w:val="006B0B99"/>
    <w:rsid w:val="006B12D2"/>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C01A0"/>
    <w:rsid w:val="006C0965"/>
    <w:rsid w:val="006C1191"/>
    <w:rsid w:val="006C1B2E"/>
    <w:rsid w:val="006C2237"/>
    <w:rsid w:val="006C292A"/>
    <w:rsid w:val="006C2AF9"/>
    <w:rsid w:val="006C2CEB"/>
    <w:rsid w:val="006C3264"/>
    <w:rsid w:val="006C4072"/>
    <w:rsid w:val="006C4640"/>
    <w:rsid w:val="006C507F"/>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8A4"/>
    <w:rsid w:val="006D2ED0"/>
    <w:rsid w:val="006D3533"/>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A0"/>
    <w:rsid w:val="006E02D0"/>
    <w:rsid w:val="006E02F0"/>
    <w:rsid w:val="006E05EE"/>
    <w:rsid w:val="006E0736"/>
    <w:rsid w:val="006E0E66"/>
    <w:rsid w:val="006E100A"/>
    <w:rsid w:val="006E10AC"/>
    <w:rsid w:val="006E1109"/>
    <w:rsid w:val="006E122E"/>
    <w:rsid w:val="006E136D"/>
    <w:rsid w:val="006E13C7"/>
    <w:rsid w:val="006E16B4"/>
    <w:rsid w:val="006E174C"/>
    <w:rsid w:val="006E1EC6"/>
    <w:rsid w:val="006E2140"/>
    <w:rsid w:val="006E35A7"/>
    <w:rsid w:val="006E425E"/>
    <w:rsid w:val="006E4681"/>
    <w:rsid w:val="006E4F9C"/>
    <w:rsid w:val="006E502B"/>
    <w:rsid w:val="006E51A2"/>
    <w:rsid w:val="006E5428"/>
    <w:rsid w:val="006E5798"/>
    <w:rsid w:val="006E6A76"/>
    <w:rsid w:val="006F09E4"/>
    <w:rsid w:val="006F133F"/>
    <w:rsid w:val="006F199F"/>
    <w:rsid w:val="006F204A"/>
    <w:rsid w:val="006F357E"/>
    <w:rsid w:val="006F390F"/>
    <w:rsid w:val="006F3B91"/>
    <w:rsid w:val="006F46AE"/>
    <w:rsid w:val="006F4954"/>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167C"/>
    <w:rsid w:val="0070274F"/>
    <w:rsid w:val="00702B41"/>
    <w:rsid w:val="007040AC"/>
    <w:rsid w:val="0070565B"/>
    <w:rsid w:val="00705B9C"/>
    <w:rsid w:val="00705F8F"/>
    <w:rsid w:val="00706011"/>
    <w:rsid w:val="0070621D"/>
    <w:rsid w:val="0070688A"/>
    <w:rsid w:val="00707155"/>
    <w:rsid w:val="007074BF"/>
    <w:rsid w:val="0070796B"/>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4D6"/>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3BE0"/>
    <w:rsid w:val="007346C2"/>
    <w:rsid w:val="00735463"/>
    <w:rsid w:val="00735675"/>
    <w:rsid w:val="00736C17"/>
    <w:rsid w:val="007379E4"/>
    <w:rsid w:val="00737D6A"/>
    <w:rsid w:val="00737D76"/>
    <w:rsid w:val="00737DC9"/>
    <w:rsid w:val="00737EE7"/>
    <w:rsid w:val="00737F4D"/>
    <w:rsid w:val="00737FC9"/>
    <w:rsid w:val="00740B38"/>
    <w:rsid w:val="00741106"/>
    <w:rsid w:val="00741B21"/>
    <w:rsid w:val="00741B82"/>
    <w:rsid w:val="00741E03"/>
    <w:rsid w:val="00741F20"/>
    <w:rsid w:val="007427EA"/>
    <w:rsid w:val="007428D6"/>
    <w:rsid w:val="007428DB"/>
    <w:rsid w:val="00742A29"/>
    <w:rsid w:val="00742AB8"/>
    <w:rsid w:val="00742CA2"/>
    <w:rsid w:val="00742F13"/>
    <w:rsid w:val="007440D2"/>
    <w:rsid w:val="00744971"/>
    <w:rsid w:val="00744B93"/>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5EB"/>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909"/>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0CA"/>
    <w:rsid w:val="007843C4"/>
    <w:rsid w:val="0078441E"/>
    <w:rsid w:val="00784433"/>
    <w:rsid w:val="00784CA9"/>
    <w:rsid w:val="00784E95"/>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E7C"/>
    <w:rsid w:val="00790FD4"/>
    <w:rsid w:val="0079133C"/>
    <w:rsid w:val="0079147A"/>
    <w:rsid w:val="00791704"/>
    <w:rsid w:val="00791981"/>
    <w:rsid w:val="00791AA8"/>
    <w:rsid w:val="00791CD9"/>
    <w:rsid w:val="0079256E"/>
    <w:rsid w:val="00792653"/>
    <w:rsid w:val="00792726"/>
    <w:rsid w:val="00792B38"/>
    <w:rsid w:val="00792E6A"/>
    <w:rsid w:val="007930F1"/>
    <w:rsid w:val="007934F9"/>
    <w:rsid w:val="00793510"/>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4477"/>
    <w:rsid w:val="007A5795"/>
    <w:rsid w:val="007A5FF9"/>
    <w:rsid w:val="007A7187"/>
    <w:rsid w:val="007A7989"/>
    <w:rsid w:val="007A7D70"/>
    <w:rsid w:val="007B010E"/>
    <w:rsid w:val="007B0E75"/>
    <w:rsid w:val="007B1D1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AE2"/>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C7FCC"/>
    <w:rsid w:val="007D032B"/>
    <w:rsid w:val="007D056F"/>
    <w:rsid w:val="007D0717"/>
    <w:rsid w:val="007D0C26"/>
    <w:rsid w:val="007D1AAB"/>
    <w:rsid w:val="007D23E4"/>
    <w:rsid w:val="007D24BD"/>
    <w:rsid w:val="007D2D6E"/>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3CE"/>
    <w:rsid w:val="007E04EB"/>
    <w:rsid w:val="007E08F3"/>
    <w:rsid w:val="007E0BF1"/>
    <w:rsid w:val="007E1592"/>
    <w:rsid w:val="007E1D9C"/>
    <w:rsid w:val="007E21FD"/>
    <w:rsid w:val="007E28E4"/>
    <w:rsid w:val="007E2ADC"/>
    <w:rsid w:val="007E38F4"/>
    <w:rsid w:val="007E3E55"/>
    <w:rsid w:val="007E3F1A"/>
    <w:rsid w:val="007E42C7"/>
    <w:rsid w:val="007E4304"/>
    <w:rsid w:val="007E431C"/>
    <w:rsid w:val="007E4883"/>
    <w:rsid w:val="007E4C9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1D7"/>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4D93"/>
    <w:rsid w:val="0080513D"/>
    <w:rsid w:val="008055FD"/>
    <w:rsid w:val="00806553"/>
    <w:rsid w:val="00806712"/>
    <w:rsid w:val="00806F56"/>
    <w:rsid w:val="008070DA"/>
    <w:rsid w:val="00807B70"/>
    <w:rsid w:val="0081007A"/>
    <w:rsid w:val="008106E4"/>
    <w:rsid w:val="00810744"/>
    <w:rsid w:val="0081079D"/>
    <w:rsid w:val="00810FF3"/>
    <w:rsid w:val="008124E6"/>
    <w:rsid w:val="00812707"/>
    <w:rsid w:val="00812952"/>
    <w:rsid w:val="008129B6"/>
    <w:rsid w:val="00812A05"/>
    <w:rsid w:val="00812B7C"/>
    <w:rsid w:val="0081357E"/>
    <w:rsid w:val="00813843"/>
    <w:rsid w:val="00814444"/>
    <w:rsid w:val="00814AD0"/>
    <w:rsid w:val="00814DB0"/>
    <w:rsid w:val="00814EE4"/>
    <w:rsid w:val="00815694"/>
    <w:rsid w:val="00815F1F"/>
    <w:rsid w:val="00816224"/>
    <w:rsid w:val="008163AC"/>
    <w:rsid w:val="008166DC"/>
    <w:rsid w:val="00816ED9"/>
    <w:rsid w:val="008174A7"/>
    <w:rsid w:val="008176D4"/>
    <w:rsid w:val="0082116C"/>
    <w:rsid w:val="00821B00"/>
    <w:rsid w:val="00821D72"/>
    <w:rsid w:val="008220C0"/>
    <w:rsid w:val="0082217A"/>
    <w:rsid w:val="00822185"/>
    <w:rsid w:val="00822B88"/>
    <w:rsid w:val="00823430"/>
    <w:rsid w:val="0082386F"/>
    <w:rsid w:val="00824242"/>
    <w:rsid w:val="0082540F"/>
    <w:rsid w:val="0082543C"/>
    <w:rsid w:val="00825973"/>
    <w:rsid w:val="00825FE1"/>
    <w:rsid w:val="00826017"/>
    <w:rsid w:val="00826261"/>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D4"/>
    <w:rsid w:val="008365A7"/>
    <w:rsid w:val="0083669C"/>
    <w:rsid w:val="008371F9"/>
    <w:rsid w:val="0083764E"/>
    <w:rsid w:val="00837B52"/>
    <w:rsid w:val="00837E33"/>
    <w:rsid w:val="00840022"/>
    <w:rsid w:val="00840761"/>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503EC"/>
    <w:rsid w:val="0085153B"/>
    <w:rsid w:val="00851584"/>
    <w:rsid w:val="00852694"/>
    <w:rsid w:val="00852DDE"/>
    <w:rsid w:val="00852FCA"/>
    <w:rsid w:val="008533D5"/>
    <w:rsid w:val="008539DE"/>
    <w:rsid w:val="008544FA"/>
    <w:rsid w:val="00854627"/>
    <w:rsid w:val="00854EB8"/>
    <w:rsid w:val="00855434"/>
    <w:rsid w:val="00855D2E"/>
    <w:rsid w:val="00856065"/>
    <w:rsid w:val="00856233"/>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C33"/>
    <w:rsid w:val="00870637"/>
    <w:rsid w:val="00872047"/>
    <w:rsid w:val="00872146"/>
    <w:rsid w:val="0087249F"/>
    <w:rsid w:val="008726DC"/>
    <w:rsid w:val="00872976"/>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F7D"/>
    <w:rsid w:val="008971AD"/>
    <w:rsid w:val="00897C8D"/>
    <w:rsid w:val="008A026C"/>
    <w:rsid w:val="008A09B1"/>
    <w:rsid w:val="008A13A6"/>
    <w:rsid w:val="008A25CB"/>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3E5F"/>
    <w:rsid w:val="008B4190"/>
    <w:rsid w:val="008B4616"/>
    <w:rsid w:val="008B494B"/>
    <w:rsid w:val="008B4969"/>
    <w:rsid w:val="008B4E96"/>
    <w:rsid w:val="008B4FB4"/>
    <w:rsid w:val="008B508F"/>
    <w:rsid w:val="008B6030"/>
    <w:rsid w:val="008B642B"/>
    <w:rsid w:val="008B642F"/>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231E"/>
    <w:rsid w:val="008D28D1"/>
    <w:rsid w:val="008D312B"/>
    <w:rsid w:val="008D324A"/>
    <w:rsid w:val="008D376A"/>
    <w:rsid w:val="008D3CA1"/>
    <w:rsid w:val="008D3D6F"/>
    <w:rsid w:val="008D4F6D"/>
    <w:rsid w:val="008D5A50"/>
    <w:rsid w:val="008D5BAB"/>
    <w:rsid w:val="008D5F10"/>
    <w:rsid w:val="008D6BEF"/>
    <w:rsid w:val="008D6F61"/>
    <w:rsid w:val="008D71A3"/>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3FD0"/>
    <w:rsid w:val="008E4053"/>
    <w:rsid w:val="008E4113"/>
    <w:rsid w:val="008E496F"/>
    <w:rsid w:val="008E4BA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DF1"/>
    <w:rsid w:val="009112F8"/>
    <w:rsid w:val="009118B2"/>
    <w:rsid w:val="0091199E"/>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495"/>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6F0E"/>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502CE"/>
    <w:rsid w:val="0095037F"/>
    <w:rsid w:val="00950672"/>
    <w:rsid w:val="009518BF"/>
    <w:rsid w:val="00951FEB"/>
    <w:rsid w:val="0095220B"/>
    <w:rsid w:val="00952316"/>
    <w:rsid w:val="00952B7C"/>
    <w:rsid w:val="00953D70"/>
    <w:rsid w:val="00954215"/>
    <w:rsid w:val="00954A84"/>
    <w:rsid w:val="00954CD0"/>
    <w:rsid w:val="00954FAF"/>
    <w:rsid w:val="00955200"/>
    <w:rsid w:val="00955359"/>
    <w:rsid w:val="0095546E"/>
    <w:rsid w:val="00955A0D"/>
    <w:rsid w:val="00955A92"/>
    <w:rsid w:val="00955EF5"/>
    <w:rsid w:val="00956200"/>
    <w:rsid w:val="009564A8"/>
    <w:rsid w:val="00956787"/>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8CF"/>
    <w:rsid w:val="00972C0B"/>
    <w:rsid w:val="00972D70"/>
    <w:rsid w:val="009735EC"/>
    <w:rsid w:val="00973DAC"/>
    <w:rsid w:val="0097429C"/>
    <w:rsid w:val="00974595"/>
    <w:rsid w:val="0097506E"/>
    <w:rsid w:val="009758C7"/>
    <w:rsid w:val="00975CC7"/>
    <w:rsid w:val="00975D8B"/>
    <w:rsid w:val="009765B7"/>
    <w:rsid w:val="00976F41"/>
    <w:rsid w:val="009776F1"/>
    <w:rsid w:val="00977730"/>
    <w:rsid w:val="00977E64"/>
    <w:rsid w:val="00977F0F"/>
    <w:rsid w:val="009801E9"/>
    <w:rsid w:val="00980278"/>
    <w:rsid w:val="0098068D"/>
    <w:rsid w:val="0098191E"/>
    <w:rsid w:val="0098213A"/>
    <w:rsid w:val="009824CA"/>
    <w:rsid w:val="00982EC2"/>
    <w:rsid w:val="009836D0"/>
    <w:rsid w:val="00983E39"/>
    <w:rsid w:val="009841C0"/>
    <w:rsid w:val="00984EB7"/>
    <w:rsid w:val="0098598C"/>
    <w:rsid w:val="00985B18"/>
    <w:rsid w:val="009862B8"/>
    <w:rsid w:val="00986810"/>
    <w:rsid w:val="00986C58"/>
    <w:rsid w:val="00986FF8"/>
    <w:rsid w:val="009871A7"/>
    <w:rsid w:val="00987209"/>
    <w:rsid w:val="00987381"/>
    <w:rsid w:val="009878A5"/>
    <w:rsid w:val="0099096E"/>
    <w:rsid w:val="00990DD9"/>
    <w:rsid w:val="00990EA5"/>
    <w:rsid w:val="00991371"/>
    <w:rsid w:val="00992B58"/>
    <w:rsid w:val="00992D1F"/>
    <w:rsid w:val="009934B8"/>
    <w:rsid w:val="00993A0C"/>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64A9"/>
    <w:rsid w:val="009A6640"/>
    <w:rsid w:val="009A7723"/>
    <w:rsid w:val="009B0630"/>
    <w:rsid w:val="009B0DA7"/>
    <w:rsid w:val="009B0E53"/>
    <w:rsid w:val="009B1469"/>
    <w:rsid w:val="009B189F"/>
    <w:rsid w:val="009B1901"/>
    <w:rsid w:val="009B1DCA"/>
    <w:rsid w:val="009B2344"/>
    <w:rsid w:val="009B245D"/>
    <w:rsid w:val="009B3025"/>
    <w:rsid w:val="009B3466"/>
    <w:rsid w:val="009B40B4"/>
    <w:rsid w:val="009B41CD"/>
    <w:rsid w:val="009B4445"/>
    <w:rsid w:val="009B4741"/>
    <w:rsid w:val="009B4837"/>
    <w:rsid w:val="009B5739"/>
    <w:rsid w:val="009B60CF"/>
    <w:rsid w:val="009B65D5"/>
    <w:rsid w:val="009B6B8C"/>
    <w:rsid w:val="009B6BC2"/>
    <w:rsid w:val="009B6D2A"/>
    <w:rsid w:val="009B6F16"/>
    <w:rsid w:val="009B7481"/>
    <w:rsid w:val="009B78C4"/>
    <w:rsid w:val="009B7BC4"/>
    <w:rsid w:val="009B7F8D"/>
    <w:rsid w:val="009C03F0"/>
    <w:rsid w:val="009C07B9"/>
    <w:rsid w:val="009C09A4"/>
    <w:rsid w:val="009C0B23"/>
    <w:rsid w:val="009C0C3E"/>
    <w:rsid w:val="009C1573"/>
    <w:rsid w:val="009C162E"/>
    <w:rsid w:val="009C1B11"/>
    <w:rsid w:val="009C2DD9"/>
    <w:rsid w:val="009C3A0D"/>
    <w:rsid w:val="009C43E2"/>
    <w:rsid w:val="009C5A62"/>
    <w:rsid w:val="009C614B"/>
    <w:rsid w:val="009C65CA"/>
    <w:rsid w:val="009C6676"/>
    <w:rsid w:val="009C69FD"/>
    <w:rsid w:val="009C6B41"/>
    <w:rsid w:val="009C6B5D"/>
    <w:rsid w:val="009C6D95"/>
    <w:rsid w:val="009C7129"/>
    <w:rsid w:val="009C7149"/>
    <w:rsid w:val="009C7CB4"/>
    <w:rsid w:val="009C7DD8"/>
    <w:rsid w:val="009D0066"/>
    <w:rsid w:val="009D019D"/>
    <w:rsid w:val="009D0202"/>
    <w:rsid w:val="009D0769"/>
    <w:rsid w:val="009D0F6C"/>
    <w:rsid w:val="009D1438"/>
    <w:rsid w:val="009D15E4"/>
    <w:rsid w:val="009D17C2"/>
    <w:rsid w:val="009D26AB"/>
    <w:rsid w:val="009D2ED2"/>
    <w:rsid w:val="009D45C5"/>
    <w:rsid w:val="009D4692"/>
    <w:rsid w:val="009D4768"/>
    <w:rsid w:val="009D4C96"/>
    <w:rsid w:val="009D4FF6"/>
    <w:rsid w:val="009D583A"/>
    <w:rsid w:val="009D5952"/>
    <w:rsid w:val="009D5966"/>
    <w:rsid w:val="009D6D5B"/>
    <w:rsid w:val="009D79F8"/>
    <w:rsid w:val="009E0E48"/>
    <w:rsid w:val="009E17C2"/>
    <w:rsid w:val="009E2872"/>
    <w:rsid w:val="009E2E46"/>
    <w:rsid w:val="009E3383"/>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307D"/>
    <w:rsid w:val="009F310F"/>
    <w:rsid w:val="009F34AE"/>
    <w:rsid w:val="009F3A16"/>
    <w:rsid w:val="009F3BEC"/>
    <w:rsid w:val="009F3E59"/>
    <w:rsid w:val="009F3E70"/>
    <w:rsid w:val="009F3EAA"/>
    <w:rsid w:val="009F4152"/>
    <w:rsid w:val="009F451D"/>
    <w:rsid w:val="009F48ED"/>
    <w:rsid w:val="009F5B4F"/>
    <w:rsid w:val="009F5FA9"/>
    <w:rsid w:val="009F64F4"/>
    <w:rsid w:val="009F6B54"/>
    <w:rsid w:val="009F774D"/>
    <w:rsid w:val="009F7946"/>
    <w:rsid w:val="00A00BAC"/>
    <w:rsid w:val="00A00D70"/>
    <w:rsid w:val="00A024D3"/>
    <w:rsid w:val="00A02D0F"/>
    <w:rsid w:val="00A0478E"/>
    <w:rsid w:val="00A04804"/>
    <w:rsid w:val="00A04FCB"/>
    <w:rsid w:val="00A056E6"/>
    <w:rsid w:val="00A057D2"/>
    <w:rsid w:val="00A0599D"/>
    <w:rsid w:val="00A05C56"/>
    <w:rsid w:val="00A05E23"/>
    <w:rsid w:val="00A06613"/>
    <w:rsid w:val="00A0774C"/>
    <w:rsid w:val="00A07AA1"/>
    <w:rsid w:val="00A07B42"/>
    <w:rsid w:val="00A109F3"/>
    <w:rsid w:val="00A10AF9"/>
    <w:rsid w:val="00A10ED0"/>
    <w:rsid w:val="00A111A5"/>
    <w:rsid w:val="00A11711"/>
    <w:rsid w:val="00A11BF8"/>
    <w:rsid w:val="00A11F3D"/>
    <w:rsid w:val="00A1269E"/>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CA"/>
    <w:rsid w:val="00A2099E"/>
    <w:rsid w:val="00A21023"/>
    <w:rsid w:val="00A2105F"/>
    <w:rsid w:val="00A21216"/>
    <w:rsid w:val="00A21548"/>
    <w:rsid w:val="00A2160E"/>
    <w:rsid w:val="00A224EE"/>
    <w:rsid w:val="00A22DAB"/>
    <w:rsid w:val="00A22EBC"/>
    <w:rsid w:val="00A230CE"/>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1B2"/>
    <w:rsid w:val="00A341BA"/>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B"/>
    <w:rsid w:val="00A47A1D"/>
    <w:rsid w:val="00A47A54"/>
    <w:rsid w:val="00A47D79"/>
    <w:rsid w:val="00A50369"/>
    <w:rsid w:val="00A5059E"/>
    <w:rsid w:val="00A507C4"/>
    <w:rsid w:val="00A511BD"/>
    <w:rsid w:val="00A51FC4"/>
    <w:rsid w:val="00A51FC5"/>
    <w:rsid w:val="00A52B6E"/>
    <w:rsid w:val="00A53034"/>
    <w:rsid w:val="00A531CA"/>
    <w:rsid w:val="00A53BC5"/>
    <w:rsid w:val="00A53D76"/>
    <w:rsid w:val="00A5413A"/>
    <w:rsid w:val="00A541A7"/>
    <w:rsid w:val="00A54966"/>
    <w:rsid w:val="00A54B0C"/>
    <w:rsid w:val="00A54D83"/>
    <w:rsid w:val="00A55152"/>
    <w:rsid w:val="00A55B5C"/>
    <w:rsid w:val="00A56230"/>
    <w:rsid w:val="00A5635D"/>
    <w:rsid w:val="00A5656A"/>
    <w:rsid w:val="00A568DD"/>
    <w:rsid w:val="00A5697C"/>
    <w:rsid w:val="00A570BB"/>
    <w:rsid w:val="00A57123"/>
    <w:rsid w:val="00A5727D"/>
    <w:rsid w:val="00A57587"/>
    <w:rsid w:val="00A60B00"/>
    <w:rsid w:val="00A60EBA"/>
    <w:rsid w:val="00A60EF8"/>
    <w:rsid w:val="00A6114B"/>
    <w:rsid w:val="00A61895"/>
    <w:rsid w:val="00A6192D"/>
    <w:rsid w:val="00A619F9"/>
    <w:rsid w:val="00A61FFF"/>
    <w:rsid w:val="00A62197"/>
    <w:rsid w:val="00A6241F"/>
    <w:rsid w:val="00A63CDC"/>
    <w:rsid w:val="00A63D53"/>
    <w:rsid w:val="00A64157"/>
    <w:rsid w:val="00A644DE"/>
    <w:rsid w:val="00A64ACD"/>
    <w:rsid w:val="00A65D9F"/>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4A4"/>
    <w:rsid w:val="00A75834"/>
    <w:rsid w:val="00A7598B"/>
    <w:rsid w:val="00A75C0B"/>
    <w:rsid w:val="00A77710"/>
    <w:rsid w:val="00A778BB"/>
    <w:rsid w:val="00A77E50"/>
    <w:rsid w:val="00A80557"/>
    <w:rsid w:val="00A81097"/>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2393"/>
    <w:rsid w:val="00AA26F6"/>
    <w:rsid w:val="00AA27E7"/>
    <w:rsid w:val="00AA293F"/>
    <w:rsid w:val="00AA2CF2"/>
    <w:rsid w:val="00AA3FC0"/>
    <w:rsid w:val="00AA3FC3"/>
    <w:rsid w:val="00AA431D"/>
    <w:rsid w:val="00AA44DA"/>
    <w:rsid w:val="00AA5CD8"/>
    <w:rsid w:val="00AA60CF"/>
    <w:rsid w:val="00AA649D"/>
    <w:rsid w:val="00AA729C"/>
    <w:rsid w:val="00AA7353"/>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031B"/>
    <w:rsid w:val="00AC267B"/>
    <w:rsid w:val="00AC2ABA"/>
    <w:rsid w:val="00AC2AE0"/>
    <w:rsid w:val="00AC4104"/>
    <w:rsid w:val="00AC46B2"/>
    <w:rsid w:val="00AC48A4"/>
    <w:rsid w:val="00AC4C7A"/>
    <w:rsid w:val="00AC4ED7"/>
    <w:rsid w:val="00AC524C"/>
    <w:rsid w:val="00AC59E2"/>
    <w:rsid w:val="00AC5F5B"/>
    <w:rsid w:val="00AC6235"/>
    <w:rsid w:val="00AC62FB"/>
    <w:rsid w:val="00AC6E98"/>
    <w:rsid w:val="00AC7214"/>
    <w:rsid w:val="00AD058B"/>
    <w:rsid w:val="00AD0701"/>
    <w:rsid w:val="00AD0ADD"/>
    <w:rsid w:val="00AD0FDB"/>
    <w:rsid w:val="00AD14B5"/>
    <w:rsid w:val="00AD1D98"/>
    <w:rsid w:val="00AD202B"/>
    <w:rsid w:val="00AD27C0"/>
    <w:rsid w:val="00AD2DA9"/>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6C1"/>
    <w:rsid w:val="00AE18B3"/>
    <w:rsid w:val="00AE2B9E"/>
    <w:rsid w:val="00AE2D81"/>
    <w:rsid w:val="00AE31C5"/>
    <w:rsid w:val="00AE3248"/>
    <w:rsid w:val="00AE327C"/>
    <w:rsid w:val="00AE37BC"/>
    <w:rsid w:val="00AE385B"/>
    <w:rsid w:val="00AE39E9"/>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987"/>
    <w:rsid w:val="00AF2D87"/>
    <w:rsid w:val="00AF337A"/>
    <w:rsid w:val="00AF3637"/>
    <w:rsid w:val="00AF3989"/>
    <w:rsid w:val="00AF3BA7"/>
    <w:rsid w:val="00AF3E30"/>
    <w:rsid w:val="00AF4B2A"/>
    <w:rsid w:val="00AF4D11"/>
    <w:rsid w:val="00AF4DFC"/>
    <w:rsid w:val="00AF4E7D"/>
    <w:rsid w:val="00AF5475"/>
    <w:rsid w:val="00AF5631"/>
    <w:rsid w:val="00AF62AA"/>
    <w:rsid w:val="00AF6CEC"/>
    <w:rsid w:val="00AF744F"/>
    <w:rsid w:val="00AF75BE"/>
    <w:rsid w:val="00AF7635"/>
    <w:rsid w:val="00AF78AE"/>
    <w:rsid w:val="00B002B8"/>
    <w:rsid w:val="00B00328"/>
    <w:rsid w:val="00B009C4"/>
    <w:rsid w:val="00B00B80"/>
    <w:rsid w:val="00B00C96"/>
    <w:rsid w:val="00B00FB6"/>
    <w:rsid w:val="00B01848"/>
    <w:rsid w:val="00B01DB5"/>
    <w:rsid w:val="00B02611"/>
    <w:rsid w:val="00B032ED"/>
    <w:rsid w:val="00B034F2"/>
    <w:rsid w:val="00B03629"/>
    <w:rsid w:val="00B05313"/>
    <w:rsid w:val="00B058D3"/>
    <w:rsid w:val="00B05BE9"/>
    <w:rsid w:val="00B06290"/>
    <w:rsid w:val="00B06C31"/>
    <w:rsid w:val="00B074A7"/>
    <w:rsid w:val="00B07877"/>
    <w:rsid w:val="00B1048D"/>
    <w:rsid w:val="00B10DBE"/>
    <w:rsid w:val="00B10E19"/>
    <w:rsid w:val="00B10EBC"/>
    <w:rsid w:val="00B11C17"/>
    <w:rsid w:val="00B11CAB"/>
    <w:rsid w:val="00B1219C"/>
    <w:rsid w:val="00B12513"/>
    <w:rsid w:val="00B12B1A"/>
    <w:rsid w:val="00B12C3B"/>
    <w:rsid w:val="00B12C4C"/>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2"/>
    <w:rsid w:val="00B200FC"/>
    <w:rsid w:val="00B202C2"/>
    <w:rsid w:val="00B202F1"/>
    <w:rsid w:val="00B205A5"/>
    <w:rsid w:val="00B2075D"/>
    <w:rsid w:val="00B209A0"/>
    <w:rsid w:val="00B2198A"/>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114C"/>
    <w:rsid w:val="00B31274"/>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A03"/>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47D6E"/>
    <w:rsid w:val="00B50882"/>
    <w:rsid w:val="00B51260"/>
    <w:rsid w:val="00B51434"/>
    <w:rsid w:val="00B51715"/>
    <w:rsid w:val="00B51895"/>
    <w:rsid w:val="00B526D0"/>
    <w:rsid w:val="00B52A35"/>
    <w:rsid w:val="00B52FDC"/>
    <w:rsid w:val="00B53A5A"/>
    <w:rsid w:val="00B53B8E"/>
    <w:rsid w:val="00B54A85"/>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2CAA"/>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C8D"/>
    <w:rsid w:val="00B73D93"/>
    <w:rsid w:val="00B73FD6"/>
    <w:rsid w:val="00B74084"/>
    <w:rsid w:val="00B74F87"/>
    <w:rsid w:val="00B756F1"/>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2291"/>
    <w:rsid w:val="00B92743"/>
    <w:rsid w:val="00B92A62"/>
    <w:rsid w:val="00B936C9"/>
    <w:rsid w:val="00B93AFD"/>
    <w:rsid w:val="00B93E09"/>
    <w:rsid w:val="00B93E60"/>
    <w:rsid w:val="00B93EE0"/>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A87"/>
    <w:rsid w:val="00BB3C1A"/>
    <w:rsid w:val="00BB3C99"/>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628"/>
    <w:rsid w:val="00BC37C8"/>
    <w:rsid w:val="00BC3BB7"/>
    <w:rsid w:val="00BC3DB7"/>
    <w:rsid w:val="00BC3EC3"/>
    <w:rsid w:val="00BC457D"/>
    <w:rsid w:val="00BC494E"/>
    <w:rsid w:val="00BC5ECA"/>
    <w:rsid w:val="00BC5FA2"/>
    <w:rsid w:val="00BC614B"/>
    <w:rsid w:val="00BC6B61"/>
    <w:rsid w:val="00BC744E"/>
    <w:rsid w:val="00BC7F6C"/>
    <w:rsid w:val="00BD03E5"/>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87B"/>
    <w:rsid w:val="00BD7DAB"/>
    <w:rsid w:val="00BE03F6"/>
    <w:rsid w:val="00BE04A9"/>
    <w:rsid w:val="00BE08AC"/>
    <w:rsid w:val="00BE0B39"/>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27F"/>
    <w:rsid w:val="00BF0374"/>
    <w:rsid w:val="00BF03CF"/>
    <w:rsid w:val="00BF09CE"/>
    <w:rsid w:val="00BF0BE6"/>
    <w:rsid w:val="00BF178A"/>
    <w:rsid w:val="00BF1840"/>
    <w:rsid w:val="00BF2001"/>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A3F"/>
    <w:rsid w:val="00C00D5F"/>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07C6E"/>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C5C"/>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05A"/>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574"/>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C2A"/>
    <w:rsid w:val="00C46602"/>
    <w:rsid w:val="00C46668"/>
    <w:rsid w:val="00C466FB"/>
    <w:rsid w:val="00C46857"/>
    <w:rsid w:val="00C476B0"/>
    <w:rsid w:val="00C50936"/>
    <w:rsid w:val="00C51114"/>
    <w:rsid w:val="00C511E0"/>
    <w:rsid w:val="00C516CC"/>
    <w:rsid w:val="00C51939"/>
    <w:rsid w:val="00C51967"/>
    <w:rsid w:val="00C52045"/>
    <w:rsid w:val="00C520E0"/>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A00"/>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4FA9"/>
    <w:rsid w:val="00C75058"/>
    <w:rsid w:val="00C753CF"/>
    <w:rsid w:val="00C75B14"/>
    <w:rsid w:val="00C75C53"/>
    <w:rsid w:val="00C75CAA"/>
    <w:rsid w:val="00C760BC"/>
    <w:rsid w:val="00C761CA"/>
    <w:rsid w:val="00C76625"/>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4F4D"/>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7E0"/>
    <w:rsid w:val="00C9621E"/>
    <w:rsid w:val="00C9630A"/>
    <w:rsid w:val="00C96B73"/>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2B2"/>
    <w:rsid w:val="00CA4959"/>
    <w:rsid w:val="00CA51C1"/>
    <w:rsid w:val="00CA51FB"/>
    <w:rsid w:val="00CA548D"/>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B7F1E"/>
    <w:rsid w:val="00CC109A"/>
    <w:rsid w:val="00CC145D"/>
    <w:rsid w:val="00CC2387"/>
    <w:rsid w:val="00CC27A1"/>
    <w:rsid w:val="00CC29CE"/>
    <w:rsid w:val="00CC2EC6"/>
    <w:rsid w:val="00CC3727"/>
    <w:rsid w:val="00CC389F"/>
    <w:rsid w:val="00CC423C"/>
    <w:rsid w:val="00CC452C"/>
    <w:rsid w:val="00CC4942"/>
    <w:rsid w:val="00CC58E1"/>
    <w:rsid w:val="00CC5DFD"/>
    <w:rsid w:val="00CC6391"/>
    <w:rsid w:val="00CC6844"/>
    <w:rsid w:val="00CC6FF4"/>
    <w:rsid w:val="00CC76E8"/>
    <w:rsid w:val="00CC7766"/>
    <w:rsid w:val="00CC7C8D"/>
    <w:rsid w:val="00CD0B5F"/>
    <w:rsid w:val="00CD0DC4"/>
    <w:rsid w:val="00CD13E5"/>
    <w:rsid w:val="00CD1BD3"/>
    <w:rsid w:val="00CD2503"/>
    <w:rsid w:val="00CD258B"/>
    <w:rsid w:val="00CD3320"/>
    <w:rsid w:val="00CD3597"/>
    <w:rsid w:val="00CD362F"/>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3495"/>
    <w:rsid w:val="00CE49F0"/>
    <w:rsid w:val="00CE4DF0"/>
    <w:rsid w:val="00CE4E0F"/>
    <w:rsid w:val="00CE4E60"/>
    <w:rsid w:val="00CE4F8B"/>
    <w:rsid w:val="00CE51B2"/>
    <w:rsid w:val="00CE566C"/>
    <w:rsid w:val="00CE574E"/>
    <w:rsid w:val="00CE597D"/>
    <w:rsid w:val="00CE5B1C"/>
    <w:rsid w:val="00CE6665"/>
    <w:rsid w:val="00CE7370"/>
    <w:rsid w:val="00CE7998"/>
    <w:rsid w:val="00CE7E8B"/>
    <w:rsid w:val="00CE7F74"/>
    <w:rsid w:val="00CF01AC"/>
    <w:rsid w:val="00CF0260"/>
    <w:rsid w:val="00CF03A8"/>
    <w:rsid w:val="00CF0789"/>
    <w:rsid w:val="00CF0C5D"/>
    <w:rsid w:val="00CF17A4"/>
    <w:rsid w:val="00CF2038"/>
    <w:rsid w:val="00CF23BD"/>
    <w:rsid w:val="00CF32AB"/>
    <w:rsid w:val="00CF334E"/>
    <w:rsid w:val="00CF359A"/>
    <w:rsid w:val="00CF3790"/>
    <w:rsid w:val="00CF3B66"/>
    <w:rsid w:val="00CF3D18"/>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4758"/>
    <w:rsid w:val="00D053BD"/>
    <w:rsid w:val="00D05563"/>
    <w:rsid w:val="00D05FF7"/>
    <w:rsid w:val="00D06DC3"/>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F7F"/>
    <w:rsid w:val="00D13FB0"/>
    <w:rsid w:val="00D14044"/>
    <w:rsid w:val="00D145FE"/>
    <w:rsid w:val="00D147F5"/>
    <w:rsid w:val="00D14849"/>
    <w:rsid w:val="00D14A9C"/>
    <w:rsid w:val="00D14C5D"/>
    <w:rsid w:val="00D1533B"/>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574"/>
    <w:rsid w:val="00D22C71"/>
    <w:rsid w:val="00D230A5"/>
    <w:rsid w:val="00D23DCA"/>
    <w:rsid w:val="00D24FF5"/>
    <w:rsid w:val="00D251BE"/>
    <w:rsid w:val="00D2583B"/>
    <w:rsid w:val="00D25D1E"/>
    <w:rsid w:val="00D25DA1"/>
    <w:rsid w:val="00D26D4B"/>
    <w:rsid w:val="00D26DED"/>
    <w:rsid w:val="00D2719E"/>
    <w:rsid w:val="00D2724E"/>
    <w:rsid w:val="00D27B3D"/>
    <w:rsid w:val="00D3051E"/>
    <w:rsid w:val="00D30713"/>
    <w:rsid w:val="00D3142E"/>
    <w:rsid w:val="00D31F82"/>
    <w:rsid w:val="00D32097"/>
    <w:rsid w:val="00D3280B"/>
    <w:rsid w:val="00D32DC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686"/>
    <w:rsid w:val="00D44347"/>
    <w:rsid w:val="00D44B7D"/>
    <w:rsid w:val="00D45370"/>
    <w:rsid w:val="00D453DB"/>
    <w:rsid w:val="00D45443"/>
    <w:rsid w:val="00D456A5"/>
    <w:rsid w:val="00D46B14"/>
    <w:rsid w:val="00D4782B"/>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9E2"/>
    <w:rsid w:val="00D63EEF"/>
    <w:rsid w:val="00D63FFE"/>
    <w:rsid w:val="00D6482D"/>
    <w:rsid w:val="00D64A10"/>
    <w:rsid w:val="00D64D78"/>
    <w:rsid w:val="00D64DC8"/>
    <w:rsid w:val="00D64F95"/>
    <w:rsid w:val="00D6525E"/>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17BA"/>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0E15"/>
    <w:rsid w:val="00D9103F"/>
    <w:rsid w:val="00D91569"/>
    <w:rsid w:val="00D91C81"/>
    <w:rsid w:val="00D9209A"/>
    <w:rsid w:val="00D920BA"/>
    <w:rsid w:val="00D92800"/>
    <w:rsid w:val="00D93183"/>
    <w:rsid w:val="00D93386"/>
    <w:rsid w:val="00D93529"/>
    <w:rsid w:val="00D93BE3"/>
    <w:rsid w:val="00D94390"/>
    <w:rsid w:val="00D944C5"/>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5"/>
    <w:rsid w:val="00DD32BC"/>
    <w:rsid w:val="00DD356D"/>
    <w:rsid w:val="00DD41C8"/>
    <w:rsid w:val="00DD44AE"/>
    <w:rsid w:val="00DD4536"/>
    <w:rsid w:val="00DD51BA"/>
    <w:rsid w:val="00DD51F4"/>
    <w:rsid w:val="00DD5B4C"/>
    <w:rsid w:val="00DD602C"/>
    <w:rsid w:val="00DD6237"/>
    <w:rsid w:val="00DD64D9"/>
    <w:rsid w:val="00DD6CF5"/>
    <w:rsid w:val="00DD7E33"/>
    <w:rsid w:val="00DE0420"/>
    <w:rsid w:val="00DE0B75"/>
    <w:rsid w:val="00DE135B"/>
    <w:rsid w:val="00DE13A2"/>
    <w:rsid w:val="00DE143F"/>
    <w:rsid w:val="00DE249D"/>
    <w:rsid w:val="00DE260E"/>
    <w:rsid w:val="00DE2695"/>
    <w:rsid w:val="00DE29A4"/>
    <w:rsid w:val="00DE31AD"/>
    <w:rsid w:val="00DE3368"/>
    <w:rsid w:val="00DE33B8"/>
    <w:rsid w:val="00DE386C"/>
    <w:rsid w:val="00DE39A9"/>
    <w:rsid w:val="00DE3B44"/>
    <w:rsid w:val="00DE47AD"/>
    <w:rsid w:val="00DE4BD0"/>
    <w:rsid w:val="00DE53F1"/>
    <w:rsid w:val="00DE5A7D"/>
    <w:rsid w:val="00DE6133"/>
    <w:rsid w:val="00DE6624"/>
    <w:rsid w:val="00DE6BBD"/>
    <w:rsid w:val="00DE6E63"/>
    <w:rsid w:val="00DE714A"/>
    <w:rsid w:val="00DE767F"/>
    <w:rsid w:val="00DE7E05"/>
    <w:rsid w:val="00DF1128"/>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DF7705"/>
    <w:rsid w:val="00E001C8"/>
    <w:rsid w:val="00E007C7"/>
    <w:rsid w:val="00E009AC"/>
    <w:rsid w:val="00E00AC9"/>
    <w:rsid w:val="00E00B63"/>
    <w:rsid w:val="00E01489"/>
    <w:rsid w:val="00E01C4E"/>
    <w:rsid w:val="00E021A2"/>
    <w:rsid w:val="00E02E27"/>
    <w:rsid w:val="00E035B7"/>
    <w:rsid w:val="00E037FF"/>
    <w:rsid w:val="00E0387B"/>
    <w:rsid w:val="00E03B86"/>
    <w:rsid w:val="00E03D73"/>
    <w:rsid w:val="00E04581"/>
    <w:rsid w:val="00E04DA1"/>
    <w:rsid w:val="00E052E0"/>
    <w:rsid w:val="00E05A2F"/>
    <w:rsid w:val="00E05F42"/>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2D94"/>
    <w:rsid w:val="00E13311"/>
    <w:rsid w:val="00E13494"/>
    <w:rsid w:val="00E134DA"/>
    <w:rsid w:val="00E1368F"/>
    <w:rsid w:val="00E1379D"/>
    <w:rsid w:val="00E13802"/>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3DB"/>
    <w:rsid w:val="00E17D2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AEB"/>
    <w:rsid w:val="00E31113"/>
    <w:rsid w:val="00E3135B"/>
    <w:rsid w:val="00E313B2"/>
    <w:rsid w:val="00E31EEB"/>
    <w:rsid w:val="00E32165"/>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047"/>
    <w:rsid w:val="00E37103"/>
    <w:rsid w:val="00E37217"/>
    <w:rsid w:val="00E3769F"/>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8DA"/>
    <w:rsid w:val="00E46C3A"/>
    <w:rsid w:val="00E46DEA"/>
    <w:rsid w:val="00E476D7"/>
    <w:rsid w:val="00E501B1"/>
    <w:rsid w:val="00E50493"/>
    <w:rsid w:val="00E5067A"/>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967"/>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308"/>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06E"/>
    <w:rsid w:val="00E82173"/>
    <w:rsid w:val="00E825E1"/>
    <w:rsid w:val="00E82902"/>
    <w:rsid w:val="00E82AA4"/>
    <w:rsid w:val="00E82E59"/>
    <w:rsid w:val="00E8352E"/>
    <w:rsid w:val="00E83FE2"/>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8B5"/>
    <w:rsid w:val="00E959BC"/>
    <w:rsid w:val="00E95A75"/>
    <w:rsid w:val="00E95EBC"/>
    <w:rsid w:val="00E97091"/>
    <w:rsid w:val="00E979D2"/>
    <w:rsid w:val="00E97C70"/>
    <w:rsid w:val="00EA0256"/>
    <w:rsid w:val="00EA0B5B"/>
    <w:rsid w:val="00EA1043"/>
    <w:rsid w:val="00EA155A"/>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0C"/>
    <w:rsid w:val="00EB1CC6"/>
    <w:rsid w:val="00EB22C2"/>
    <w:rsid w:val="00EB25B1"/>
    <w:rsid w:val="00EB2751"/>
    <w:rsid w:val="00EB3120"/>
    <w:rsid w:val="00EB3579"/>
    <w:rsid w:val="00EB376A"/>
    <w:rsid w:val="00EB3D50"/>
    <w:rsid w:val="00EB45BB"/>
    <w:rsid w:val="00EB4FEF"/>
    <w:rsid w:val="00EB51A5"/>
    <w:rsid w:val="00EB5893"/>
    <w:rsid w:val="00EB6884"/>
    <w:rsid w:val="00EB77F5"/>
    <w:rsid w:val="00EB7B07"/>
    <w:rsid w:val="00EC03BE"/>
    <w:rsid w:val="00EC04C9"/>
    <w:rsid w:val="00EC0893"/>
    <w:rsid w:val="00EC09FE"/>
    <w:rsid w:val="00EC0F40"/>
    <w:rsid w:val="00EC1902"/>
    <w:rsid w:val="00EC1B2D"/>
    <w:rsid w:val="00EC1D3E"/>
    <w:rsid w:val="00EC230C"/>
    <w:rsid w:val="00EC28F4"/>
    <w:rsid w:val="00EC2B89"/>
    <w:rsid w:val="00EC3AEF"/>
    <w:rsid w:val="00EC3F7C"/>
    <w:rsid w:val="00EC4383"/>
    <w:rsid w:val="00EC49C3"/>
    <w:rsid w:val="00EC4AF7"/>
    <w:rsid w:val="00EC4B6A"/>
    <w:rsid w:val="00EC4E90"/>
    <w:rsid w:val="00EC5F42"/>
    <w:rsid w:val="00EC602A"/>
    <w:rsid w:val="00EC673D"/>
    <w:rsid w:val="00EC6E9A"/>
    <w:rsid w:val="00EC7B50"/>
    <w:rsid w:val="00ED00DE"/>
    <w:rsid w:val="00ED048F"/>
    <w:rsid w:val="00ED0609"/>
    <w:rsid w:val="00ED0A8D"/>
    <w:rsid w:val="00ED0EB0"/>
    <w:rsid w:val="00ED1964"/>
    <w:rsid w:val="00ED2486"/>
    <w:rsid w:val="00ED2492"/>
    <w:rsid w:val="00ED2688"/>
    <w:rsid w:val="00ED294D"/>
    <w:rsid w:val="00ED2A34"/>
    <w:rsid w:val="00ED2D50"/>
    <w:rsid w:val="00ED348B"/>
    <w:rsid w:val="00ED4419"/>
    <w:rsid w:val="00ED5831"/>
    <w:rsid w:val="00ED5D8C"/>
    <w:rsid w:val="00ED5EAB"/>
    <w:rsid w:val="00ED6838"/>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094"/>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4F7"/>
    <w:rsid w:val="00EF651F"/>
    <w:rsid w:val="00EF6733"/>
    <w:rsid w:val="00EF692D"/>
    <w:rsid w:val="00EF6A09"/>
    <w:rsid w:val="00EF6CD2"/>
    <w:rsid w:val="00EF6CDF"/>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979"/>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A8"/>
    <w:rsid w:val="00F212BA"/>
    <w:rsid w:val="00F21305"/>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68C"/>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C1C"/>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737"/>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74D"/>
    <w:rsid w:val="00F63B0A"/>
    <w:rsid w:val="00F63DC4"/>
    <w:rsid w:val="00F63E12"/>
    <w:rsid w:val="00F6454E"/>
    <w:rsid w:val="00F64636"/>
    <w:rsid w:val="00F64A0D"/>
    <w:rsid w:val="00F64DFE"/>
    <w:rsid w:val="00F64E35"/>
    <w:rsid w:val="00F6537B"/>
    <w:rsid w:val="00F66D2F"/>
    <w:rsid w:val="00F66F60"/>
    <w:rsid w:val="00F70310"/>
    <w:rsid w:val="00F71605"/>
    <w:rsid w:val="00F71912"/>
    <w:rsid w:val="00F719DE"/>
    <w:rsid w:val="00F7200D"/>
    <w:rsid w:val="00F72F7D"/>
    <w:rsid w:val="00F735BB"/>
    <w:rsid w:val="00F73639"/>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6CF3"/>
    <w:rsid w:val="00F87CBA"/>
    <w:rsid w:val="00F901D6"/>
    <w:rsid w:val="00F902CB"/>
    <w:rsid w:val="00F90D2E"/>
    <w:rsid w:val="00F91053"/>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0F46"/>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71B"/>
    <w:rsid w:val="00FC0D33"/>
    <w:rsid w:val="00FC1065"/>
    <w:rsid w:val="00FC12B5"/>
    <w:rsid w:val="00FC1D4F"/>
    <w:rsid w:val="00FC214A"/>
    <w:rsid w:val="00FC29A4"/>
    <w:rsid w:val="00FC2B55"/>
    <w:rsid w:val="00FC2BA3"/>
    <w:rsid w:val="00FC3253"/>
    <w:rsid w:val="00FC32DF"/>
    <w:rsid w:val="00FC4164"/>
    <w:rsid w:val="00FC423E"/>
    <w:rsid w:val="00FC5BC1"/>
    <w:rsid w:val="00FC5CBE"/>
    <w:rsid w:val="00FC6627"/>
    <w:rsid w:val="00FC6746"/>
    <w:rsid w:val="00FC69BB"/>
    <w:rsid w:val="00FC6A87"/>
    <w:rsid w:val="00FC6C75"/>
    <w:rsid w:val="00FC71D7"/>
    <w:rsid w:val="00FC78A0"/>
    <w:rsid w:val="00FC79E0"/>
    <w:rsid w:val="00FC7C7B"/>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85B"/>
    <w:rsid w:val="00FE09AD"/>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388ED2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2BFDD9B0-4403-4E37-A7EB-0A6BC19A3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6BA4"/>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styleId="TOC5">
    <w:name w:val="toc 5"/>
    <w:basedOn w:val="TOC4"/>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TOC4">
    <w:name w:val="toc 4"/>
    <w:basedOn w:val="Normal"/>
    <w:next w:val="Normal"/>
    <w:autoRedefine/>
    <w:semiHidden/>
    <w:unhideWhenUsed/>
    <w:rsid w:val="00117BF6"/>
    <w:pPr>
      <w:ind w:leftChars="600" w:left="1275"/>
    </w:pPr>
  </w:style>
  <w:style w:type="table" w:styleId="GridTable1Light-Accent3">
    <w:name w:val="Grid Table 1 Light Accent 3"/>
    <w:basedOn w:val="TableNormal"/>
    <w:uiPriority w:val="46"/>
    <w:rsid w:val="00A754A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2543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1066392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982594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4381193">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375368">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540172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1262644">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CA6BF-46DE-4AAC-B0EC-140D019EDE7F}">
  <ds:schemaRefs>
    <ds:schemaRef ds:uri="http://schemas.microsoft.com/sharepoint/v3/contenttype/forms"/>
  </ds:schemaRefs>
</ds:datastoreItem>
</file>

<file path=customXml/itemProps2.xml><?xml version="1.0" encoding="utf-8"?>
<ds:datastoreItem xmlns:ds="http://schemas.openxmlformats.org/officeDocument/2006/customXml" ds:itemID="{61A8DC9A-40A3-41CE-B4E3-A3CE1071C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636A03-DD14-495D-9090-4399AA981F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3EA533-C688-4DED-B059-853D1F671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3891</Words>
  <Characters>22181</Characters>
  <Application>Microsoft Office Word</Application>
  <DocSecurity>0</DocSecurity>
  <Lines>184</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Qi (Mark) Xiong/PHY Research &amp; Standard Lab /SRC-Beijing/Staff Engineer/Samsung Electronics</cp:lastModifiedBy>
  <cp:revision>3</cp:revision>
  <cp:lastPrinted>2012-03-15T10:36:00Z</cp:lastPrinted>
  <dcterms:created xsi:type="dcterms:W3CDTF">2025-08-13T07:54:00Z</dcterms:created>
  <dcterms:modified xsi:type="dcterms:W3CDTF">2025-08-15T01:50:00Z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73CE9AD64F8B5346AF0E607AA39610F882CCB7F94FDF5821993CFE10313E6CB52157DC5A2E29F5EEDE7912E52A91B3E06AD7A5527F52D6E0D8DA0E160F1B5DF6</vt:lpwstr>
  </property>
  <property fmtid="{D5CDD505-2E9C-101B-9397-08002B2CF9AE}" pid="4" name="ContentTypeId">
    <vt:lpwstr>0x0101003F18BD4427B20040B5E61800580951F0</vt:lpwstr>
  </property>
  <property fmtid="{D5CDD505-2E9C-101B-9397-08002B2CF9AE}" pid="5" name="DocumentId">
    <vt:lpwstr/>
  </property>
</Properties>
</file>